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CAPH/117/2011 vom 19. August 2011</w:t>
      </w:r>
    </w:p>
    <w:p>
      <w:r>
        <w:t>GE Cour de justice, 2011-08-19, FR</w:t>
      </w:r>
    </w:p>
    <w:p>
      <w:r>
        <w:rPr>
          <w:b/>
        </w:rPr>
        <w:t xml:space="preserve">Quelle: </w:t>
      </w:r>
      <w:r>
        <w:t>https://mcp.opencaselaw.ch/entscheid/ge_gerichte_CAPH_117_2011</w:t>
      </w:r>
    </w:p>
    <w:p>
      <w:r>
        <w:t>FR: GE_GERICHTE CAPH/117/2011 du 19 août 2011</w:t>
      </w:r>
    </w:p>
    <w:p>
      <w:r>
        <w:t>IT: GE_GERICHTE CAPH/117/2011 del 19 agosto 2011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1.2</w:t>
      </w:r>
    </w:p>
    <w:p>
      <w:r>
        <w:t>Les prétentions litigieuses portant sur une valeur supérieure à 1'000 fr., l'Autorité de céans est compétente pour statuer à leur propos (art. 56 aLJP).</w:t>
      </w:r>
    </w:p>
    <w:p>
      <w:r>
        <w:rPr>
          <w:b/>
        </w:rPr>
        <w:t>E. 1.3</w:t>
      </w:r>
    </w:p>
    <w:p>
      <w:r>
        <w:t>L'appel principal a été interjeté dans le délai prévu par la loi (art. 59 al. 1 aLJP), de sorte qu'il est, de ce point de vue, recevable.</w:t>
      </w:r>
    </w:p>
    <w:p>
      <w:r>
        <w:rPr>
          <w:b/>
        </w:rPr>
        <w:t>E. 1.3.1</w:t>
      </w:r>
    </w:p>
    <w:p>
      <w:r>
        <w:t>F______ (ci-après l'intimé) conclut à la nullité, voire à l'irrecevabilité, du mémoire d'appel de R______ (ci-après l'appelante), au motif que cet acte ne res- pecterait pas les exigences de formes prévues par la loi.</w:t>
      </w:r>
    </w:p>
    <w:p>
      <w:r>
        <w:rPr>
          <w:b/>
        </w:rPr>
        <w:t>E. 1.3.1.1</w:t>
      </w:r>
    </w:p>
    <w:p>
      <w:r>
        <w:t>Conformément à l'art. 59 al. 2 aLPJ, l'appel est formé par une écriture motivée qui indique notamment les points de fait et de droit contestés du jugement ainsi que les conclusions en appel.</w:t>
      </w:r>
    </w:p>
    <w:p>
      <w:r>
        <w:t>On ne saurait se montrer trop exigeant quant aux conditions formelles de receva- bilité de l'appel. Toutefois, l'Autorité de céans doit être en mesure, en prenant connaissance de l'acte, de connaître le fondement des critiques de l'appelant, tant en ce qui concerne les faits que le raisonnement juridique élaboré par les premiers juges (CAPH du 22 mars 2001, cause n° C/19765/1999-4).</w:t>
      </w:r>
    </w:p>
    <w:p>
      <w:r>
        <w:t>L'art. 11 aLJP rend applicable, à titre supplétif, les règles de la loi de procédure civile. L'art. 300 aLPC, qui traite des conditions formelles de l'appel, indique que l'appelant doit indiquer, sous peine de nullité, les griefs de fait et de droit. L'appe- lant doit articuler les critiques qu'il forme contre le jugement d'une manière suffi-</w:t>
      </w:r>
    </w:p>
    <w:p>
      <w:r>
        <w:t>Cour de Justice /section civile</w:t>
      </w:r>
    </w:p>
    <w:p>
      <w:r>
        <w:t>Cause n° C/28719/2009 - 3 - 8 -</w:t>
      </w:r>
    </w:p>
    <w:p>
      <w:r>
        <w:t>* Chambre des prud'hommes *</w:t>
      </w:r>
    </w:p>
    <w:p>
      <w:r>
        <w:t>samment intelligible pour que l'intimé, à la lecture du mémoire et non dans un ac- te ultérieur (ATF 116 II 748 consid. 3 = JdT 1992 I 210; SJ 1986 p. 335), puisse se déterminer sur la position à adopter devant la Cour (acceptation totale, partielle des conclusions, contestation des conclusions). Pour le surplus, l’appelant bénéficie du principe qui veut que le juge applique d’office le droit et qu’il statue sur le mérite des conclusions qui lui sont soumises indépendamment de l’argumentation juridique des parties (BERTOSSA/GAILLARD/GUYET/ SCHMIDT, Commentaire de la loi de procédure civile, n. 8 ad art. 300).</w:t>
      </w:r>
    </w:p>
    <w:p>
      <w:r>
        <w:t>Les conclusions doivent être formulées de manière précise; il n'est pas indispen- sable qu'elles soient désignées comme telles, il suffit qu'elles soient formulées clairement, de manière à éviter toute hésitation à leur sujet (BERTOSSA/GAILLARD/GUYET/SCHMIDT, op. cit. n. 9 ad art. 300 et n. 8 ad art. 7).</w:t>
      </w:r>
    </w:p>
    <w:p>
      <w:r>
        <w:rPr>
          <w:b/>
        </w:rPr>
        <w:t>E. 1.3.1.2</w:t>
      </w:r>
    </w:p>
    <w:p>
      <w:r>
        <w:t>En l'espèce, l'écriture examinée souffre, certes, d'imprécisions et ne met pas clairement en exergue les griefs invoqués à l'endroit du jugement attaqué. A lire attentivement ce mémoire, il est néanmoins intelligible que l'appelante conteste la décision des premiers juges en tant qu'elle n'a pas fait droit à ses arguments de première instance, qu'elle reprend succintement dans cet acte. L'appel comporte ainsi des explications et des précisions suffisantes pour permettre à l'intimé de se déterminer à son sujet, ce qu'il a du reste fait, et à la Cour de céans de statuer à son propos.</w:t>
      </w:r>
    </w:p>
    <w:p>
      <w:r>
        <w:t>Il en va de même en ce qui concerne l'absence de désignation formelle du jugement querellé dans l'acte d'appel, laquelle n'a emporté aucune conséquence.</w:t>
      </w:r>
    </w:p>
    <w:p>
      <w:r>
        <w:t>Enfin, si le mémoire examiné ne contient, effectivement, aucune conclusion for- melle en annulation du jugement entrepris, le déboutement de l'intimé de ses conclusions auquel l'appelante conclut ne peut se comprendre que comme la solli- citation de la mise à néant du jugement entrepris. L'annulation du jugement entre- pris résulte d'ailleurs du corps du mémoire, l'appelante estimant infondées les pré- tentions que l'intimé a formulées en première instance et auxquelles les premiers juge ont fait droit.</w:t>
      </w:r>
    </w:p>
    <w:p>
      <w:r>
        <w:t>Au vu de ce qui précède, l'appel principal sera déclaré recevable à la forme.</w:t>
      </w:r>
    </w:p>
    <w:p>
      <w:r>
        <w:rPr>
          <w:b/>
        </w:rPr>
        <w:t>E. 1.4</w:t>
      </w:r>
    </w:p>
    <w:p>
      <w:r>
        <w:t>Interjeté dans les délai et forme prescrits (art. 59 et 62 al. 1 aLJP), l'appel in- cident est également recevable.</w:t>
      </w:r>
    </w:p>
    <w:p>
      <w:r>
        <w:rPr>
          <w:b/>
        </w:rPr>
        <w:t>E. 1.5</w:t>
      </w:r>
    </w:p>
    <w:p>
      <w:r>
        <w:t>La procédure prud'homale réservant l'application de la maxime d'office (art. 29 LJP cum art. 66 LJP), la Cour d'appel dispose d'une cognition complète.</w:t>
      </w:r>
    </w:p>
    <w:p>
      <w:r>
        <w:rPr>
          <w:b/>
        </w:rPr>
        <w:t>E. 2</w:t>
      </w:r>
    </w:p>
    <w:p>
      <w:r>
        <w:t>L'appelante conteste, en premier lieu, disposer de la légitimation passive dans le cadre de la présente procédure.</w:t>
      </w:r>
    </w:p>
    <w:p>
      <w:r>
        <w:t>Cour de Justice /section civile</w:t>
      </w:r>
    </w:p>
    <w:p>
      <w:r>
        <w:t>Cause n° C/28719/2009 - 3 - 9 -</w:t>
      </w:r>
    </w:p>
    <w:p>
      <w:r>
        <w:t>* Chambre des prud'hommes *</w:t>
      </w:r>
    </w:p>
    <w:p>
      <w:r>
        <w:rPr>
          <w:b/>
        </w:rPr>
        <w:t>E. 2.1</w:t>
      </w:r>
    </w:p>
    <w:p>
      <w:r>
        <w:t>En principe, seul est légitimé comme partie au procès celui qui est personnel- lement titulaire d'un droit ou contre lequel un droit est personnellement exercé (ar- rêt du Tribunal fédéral 4C.353/2004 du 29 décembre 2004, consid. 2.1; ATF 126 III 59 consid. 1a; 108 II 216 consid. 1 = JdT 1983 I 361; BERTOSSA/ GAILLARD/GUYET/SCHMIDT, op. cit., n. 4 ad art. 1 LPC). Cette question, qui doit être examinée d’office et librement par le juge (arrêt du Tribunal fédéral 4C.83/2007 du 7 juin 2007, consid. 3; ATF 126 III 59 précité), correspond à l’aspect subjectif du droit déduit en justice et relève du droit de fond, étant donné qu'elle a trait au fondement matériel de l'action (arrêts du Tribunal fédéral 4C.83/2007 et 4C.353/2004 précités; ATF 130 III 417 consid. 3.1; 126 III 59 pré- cité; 125 III 82 consid. 1a).</w:t>
      </w:r>
    </w:p>
    <w:p>
      <w:r>
        <w:t>Aux termes de la loi fédérale sur la fusion, la scission, la transformation et le transfert de patrimoine (RS 221.301; ci-après LFus), la fusion déploie ses effets dès son inscription au Registre du commerce; à cette date, l'ensemble des actifs et passifs de la société transférante sont transférés de par la loi à la société repre- nante (art. 22 al. 1 LFus). Le transfert des rapports de travail à la société reprenante est régi par l'art. 333 CO (art. 27 al. 1 LFus).</w:t>
      </w:r>
    </w:p>
    <w:p>
      <w:r>
        <w:rPr>
          <w:b/>
        </w:rPr>
        <w:t>E. 2.2</w:t>
      </w:r>
    </w:p>
    <w:p>
      <w:r>
        <w:t>En l'espèce, il est constant que l'appelante ne s'est pas personnellement enga- gée envers l'intimé à lui fournir de prestations, soit directement, sur la base d'un contrat de travail ou d'une convention ad hoc, soit à titre subsidiaire, en cas de dé- faillance d'I______ (porte-fort au sens de l'art. 111 CO; ATF 131 III 606 consid. 4.2.2). Les parties n'ont pas non plus conclu un contrat en vertu duquel l'appelante se serait substituée à un débiteur de l'intimé (reprise de dette externe au sens de l'art. 176 CO) et celle-là ne s'est pas davantage constituée débitrice de celui-ci aux côtés d'un autre obligé (reprise de dette cumulative au sens de l'art. 143 CO; ATF 129 III 702 consid. 2.1 = JdT 2004 I 535).</w:t>
      </w:r>
    </w:p>
    <w:p>
      <w:r>
        <w:t>La légitimation passive de l'appelante ne résulte pas non plus de l'art. 333 CO, cet- te disposition s'appliquant uniquement aux relations de travail en cours à la date du transfert d'entreprise (ATF 136 III 552 consid. 3.1; 134 III 102 consid. 3.1.1); or, le contrat de travail de l'intimé a pris fin le 31 août 2009, soit antérieurement à la fusion de l'appelante et d'I______, laquelle est intervenue le 28 septembre 2009.</w:t>
      </w:r>
    </w:p>
    <w:p>
      <w:r>
        <w:t>Cela étant, les prétentions de l'intimé à l'égard d'I______ constituent une dette de la société à l'égard de son ancien employé. Cette dette, née avant la fusion, a été transférée ex lege à l'appelante le 28 septembre 2009, date de l'inscription de la fu- sion au Registre du commerce. Partant, l'intimé était autorisé à assigner l'appe- lante en paiement de l'indemnité réclamée (art. 22 LFus).</w:t>
      </w:r>
    </w:p>
    <w:p>
      <w:r>
        <w:t>L'appelante dispose, dès lors, de la légitimation passive dans le cadre de la pré- sente procédure.</w:t>
      </w:r>
    </w:p>
    <w:p>
      <w:r>
        <w:t>Cour de Justice /section civile</w:t>
      </w:r>
    </w:p>
    <w:p>
      <w:r>
        <w:t>Cause n° C/28719/2009 - 3 - 10 -</w:t>
      </w:r>
    </w:p>
    <w:p>
      <w:r>
        <w:t>* Chambre des prud'hommes *</w:t>
      </w:r>
    </w:p>
    <w:p>
      <w:r>
        <w:rPr>
          <w:b/>
        </w:rPr>
        <w:t>E. 2.3</w:t>
      </w:r>
    </w:p>
    <w:p>
      <w:r>
        <w:t>et 2.4; arrêt du Tribunal fédéral 4A_346/2009 du 20 octobre 2009, consid. 3.1).</w:t>
      </w:r>
    </w:p>
    <w:p>
      <w:r>
        <w:t>Pour dire si un congé est abusif, il faut se fonder sur son motif réel (arrêt du Tri- bunal fédéral 4A_665/2010 précité; ATF 136 III 513 consid. 2.3)</w:t>
      </w:r>
    </w:p>
    <w:p>
      <w:r>
        <w:rPr>
          <w:b/>
        </w:rPr>
        <w:t>E. 3</w:t>
      </w:r>
    </w:p>
    <w:p>
      <w:r>
        <w:t>L'appelante conteste, en deuxième lieu, que le congé signifié par I______ à l'inti- mé soit abusif.</w:t>
      </w:r>
    </w:p>
    <w:p>
      <w:r>
        <w:rPr>
          <w:b/>
        </w:rPr>
        <w:t>E. 3.1</w:t>
      </w:r>
    </w:p>
    <w:p>
      <w:r>
        <w:t>Selon l'art. 335 al. 1 CO, le contrat de travail conclu pour une durée indéter- 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contient une liste de cas dans lesquels la résiliation est abusive. Selon l'art. 336 al. 1 let. d CO, est abusive la résiliation donnée par une partie parce que l'autre fait valoir de bonne foi des prétentions résultant du contrat de travail. Cette disposition vise le congé- représailles ou congé-vengeance. Elle tend en particulier à empêcher que le licen- ciement soit utilisé pour punir le travailleur d'avoir fait valoir des prétentions au- près de son employeur en supposant de bonne foi que les droits dont il soutenait être le titulaire lui étaient acquis. En principe, la bonne foi du travailleur est pré- sumée (art. 3 al. 1 CC) et il importe peu que les prétentions invoquées aient été ré- ellement fondées. La réclamation ne doit toutefois être ni chicanière ni téméraire, car elle empêcherait alors une résiliation en elle-même admissible (arrêt du Tribu- nal fédéral 4A_665/2010 du 1er mars 2011, consid. 7.2; ATF 136 III 513 consid.</w:t>
      </w:r>
    </w:p>
    <w:p>
      <w:r>
        <w:rPr>
          <w:b/>
        </w:rPr>
        <w:t>E. 3.2</w:t>
      </w:r>
    </w:p>
    <w:p>
      <w:r>
        <w:t>La liste de l'art. 336 al. 1 et al. 2 CO n'est pas exhaustive. Un congé abusif peut ainsi être admis dans d'autres circonstances. Il faut cependant que ces autres situations apparaissent comparables, par leur gravité, aux cas expressément envi- sagés par l'art. 336 CO (arrêt du Tribunal fédéral 4A_665/2010 précité; ATF 136 III 513 consid. 2.3).</w:t>
      </w:r>
    </w:p>
    <w:p>
      <w:r>
        <w:t>Un licenciement lié au transfert du personnel selon l'art. 333 al. 1 CO ne constitue pas nécessairement une fraude à la loi. Celle-ci sera réalisée lorsque la résiliation a uniquement pour but d'empêcher le transfert des rapports de travail ou ses conséquences; le congé ne saurait alors être considéré comme valable. Ainsi, il n'est pas admissible que le cédant licencie une ou des personnes déterminées uni- quement parce que le reprenant n'en veut pas. En revanche, la résiliation de contrats n'est pas contraire à l'art. 333 al. 1 CO si elle est justifiée par des raisons économiques, par exemple une réorganisation de l'entreprise transférée (ATF 136 III 552 consid. 3.3 et 5.2).</w:t>
      </w:r>
    </w:p>
    <w:p>
      <w:r>
        <w:rPr>
          <w:b/>
        </w:rPr>
        <w:t>E. 3.3</w:t>
      </w:r>
    </w:p>
    <w:p>
      <w:r>
        <w:t>Il appartient à la partie qui a reçu son congé de démontrer que celui-ci est abusif (art. 8 CC). Compte tenu toutefois des difficultés qu'il peut y avoir à appor- ter la preuve du motif réel du congé, le juge peut présumer l'existence d'un licen- ciement abusif lorsque l'employé parvient à présenter des indices suffisants pour</w:t>
      </w:r>
    </w:p>
    <w:p>
      <w:r>
        <w:t>Cour de Justice /section civile</w:t>
      </w:r>
    </w:p>
    <w:p>
      <w:r>
        <w:t>Cause n° C/28719/2009 - 3 - 11 -</w:t>
      </w:r>
    </w:p>
    <w:p>
      <w:r>
        <w:t>* Chambre des prud'hommes *</w:t>
      </w:r>
    </w:p>
    <w:p>
      <w:r>
        <w:t>faire apparaître comme non réel le motif avancé par l'employeur. Cette présomp- tion de fait n'a pas pour résultat d'en renverser le fardeau. De son côté, l'em- ployeur ne peut rester inactif; il n'a pas d'autre issue que de fournir des preuves à l'appui de ses propres allégations quant au motif du congé (arrêt du Tribunal fédé- ral 4A_665/2010 précité; ATF 130 III 699 consid. 4.1); cela étant, la motivation inexacte du congé ne constitue pas en soi un motif de licenciement abusif (arrêt du Tribunal fédéral 4A_346/2009 précité, consid. 3.2; ATF 130 III 699 précité).</w:t>
      </w:r>
    </w:p>
    <w:p>
      <w:r>
        <w:rPr>
          <w:b/>
        </w:rPr>
        <w:t>E. 3.4</w:t>
      </w:r>
    </w:p>
    <w:p>
      <w:r>
        <w:t>En l'espèce, il ressort de la lettre de résiliation adressée à l'intimé que son li- cenciement était motivé par la dégradation progressive de la confiance qu'I______ avait placée en lui, de sorte qu'une collaboration ne pouvait, du point de vue de cette société, plus être envisagée.</w:t>
      </w:r>
    </w:p>
    <w:p>
      <w:r>
        <w:t>Cette motivation appert toutefois en contradiction avec la teneur élogieuse des certificats de travail intermédiaire et final délivrés par I______ à l'intimé. En effet, d'après ces documents - dont Z______ a confirmé la teneur devant les premiers juges -, l'employé avait toujours atteint ses objectifs de vente; il se comportait de manière loyale et bénéficiait de la confiance des clients de la société, dont il était apprécié; son "attitude d'entrepreneur" et "son sens du service" y étaient égale- ment soulignés.</w:t>
      </w:r>
    </w:p>
    <w:p>
      <w:r>
        <w:t>Ces appréciations ont été corroborées par les déclarations des témoins L______ et M______, selon lesquelles l'intimé avait toujours entretenu des rapports cordiaux et conviviaux avec ses collègues et ils ne l'avaient jamais entendu émettre de criti- ques à leur sujet. M______, chef de vente auprès d'I______, a également confirmé que l'intimé atteignait ses objectifs de vente.</w:t>
      </w:r>
    </w:p>
    <w:p>
      <w:r>
        <w:t>Si le témoin S______ a exposé que certains clients lui avaient rapporté que l'inti- mé avait critiqué la société D______ à la fin de l'année 2005, ce comportement n'avait, selon lui, duré que quelques semaines. Quant à Z______, il n'a fait état que de rumeurs concernant les critiques prêtées à l'intimé. En tout état, il ne res- sort pas de la procédure qu'I______ serait intervenue auprès de son employé en raison de ces prétendus agissements, lesquels ont eu lieu, au surplus, au début des rapports contractuels et non au moment du licenciement.</w:t>
      </w:r>
    </w:p>
    <w:p>
      <w:r>
        <w:t>Au vu des éléments qui précèdent, la Cour d'appel tient pour inexacte la motiva- tion du congé signifié à l'intimé. Cet élément ne constituant cependant pas à lui seul un motif de licenciement abusif, il y a lieu de rechercher le motif réel à l'ori- gine du licenciement.</w:t>
      </w:r>
    </w:p>
    <w:p>
      <w:r>
        <w:t>A cet égard, il ressort de la chronologie des évènements exposés à la lettre B EN FAIT que l'intimé s'est enquis, en juin 2009, après l'annonce de la fusion, de son avenir professionnel au sein de l'appelante. Cette société lui a répondu ne pas sou- haiter l'engager, compte tenu du litige du droit du travail les opposant devant les autorités vaudoise, émettant toutefois une réserve dans l'hypothèse où l'intéressé renoncerait à ses prétentions judiciaires.</w:t>
      </w:r>
    </w:p>
    <w:p>
      <w:r>
        <w:t>Cour de Justice /section civile</w:t>
      </w:r>
    </w:p>
    <w:p>
      <w:r>
        <w:t>Cause n° C/28719/2009 - 3 - 12 -</w:t>
      </w:r>
    </w:p>
    <w:p>
      <w:r>
        <w:t>* Chambre des prud'hommes *</w:t>
      </w:r>
    </w:p>
    <w:p>
      <w:r>
        <w:t>En signifiant à l'intimé, le 17 juin 2009, qu'elle mettait un terme à son contrat avec la société I______ pour le 30 septembre suivant, l'appelante a clairement démon- tré qu'elle se considérait déjà comme le successeur d'I______ et, partant, comme l'employeur de l'intimé.</w:t>
      </w:r>
    </w:p>
    <w:p>
      <w:r>
        <w:t>Elle n'a pas agi différemment en adressant au précité, le 1er juillet 2009, la lettre de résiliation des rapports de travail rédigée par I______ le 25 juin 2009.</w:t>
      </w:r>
    </w:p>
    <w:p>
      <w:r>
        <w:t>Le licenciement de l'intimé a ainsi été orchestré par l'appelante, au motif réel qu'elle souhaitait empêcher le transfert des rapports de travail avec ce dernier consécutif à la fusion (art. 27 al. 1 LFus et 333 CO), en raison du litige judiciaire qui les opposait.</w:t>
      </w:r>
    </w:p>
    <w:p>
      <w:r>
        <w:t>Bien qu'elles ne réalisent aucun des cas énumérés par l'art. 336 CO - les préten- tions du travailleur devant la justice vaudoise concernant ses précédents de rap- ports de travail et non son contrat avec I______, hypothèse visée par l'art. 336 al. 1 let. d CO -, ces circonstances sont comparables, par leur gravité, au cas énumé- rés de manière non exhaustive par cette disposition.</w:t>
      </w:r>
    </w:p>
    <w:p>
      <w:r>
        <w:t>La résiliation examinée doit donc être qualifiée d'abusive.</w:t>
      </w:r>
    </w:p>
    <w:p>
      <w:r>
        <w:rPr>
          <w:b/>
        </w:rPr>
        <w:t>E. 3.5</w:t>
      </w:r>
    </w:p>
    <w:p>
      <w:r>
        <w:t>L'intimé ayant fait opposition à son licenciement dans le délai de congé (art. 336b al. 1 CO) et agi par voie d'action en justice dans les 180 jours à compter de la fin du contrat (art. 336 b al. 2 CO), il peut prétendre au versement d'une indem- nité fondée sur l'art. 336a al. 2 CO.</w:t>
      </w:r>
    </w:p>
    <w:p>
      <w:r>
        <w:rPr>
          <w:b/>
        </w:rPr>
        <w:t>E. 4</w:t>
      </w:r>
    </w:p>
    <w:p>
      <w:r>
        <w:t>Les parties critiquent le montant de 67'604 fr. 60 alloué au travailleur au titre d'in- demnité pour résiliation abusive.</w:t>
      </w:r>
    </w:p>
    <w:p>
      <w:r>
        <w:rPr>
          <w:b/>
        </w:rPr>
        <w:t>E. 4.1</w:t>
      </w:r>
    </w:p>
    <w:p>
      <w:r>
        <w:t>La partie qui résilie abusivement le contrat doit verser à l'autre une indemnité (art. 336a al. 1 CO). Celle-ci est fixée par le juge, compte tenu de toutes les cir- constances; toutefois, elle ne peut dépasser le montant correspondant à six mois de salaire du travailleur. Sont réservés les dommages-intérêts qui pourraient être dus à un autre titre (art. 336a al. 2 CO).</w:t>
      </w:r>
    </w:p>
    <w:p>
      <w:r>
        <w:t>L'indemnité prévue à l'art. 336a CO a une double finalité, punitive et réparatrice, quand bien même elle ne consiste pas en des dommages-intérêts au sens classique, car elle est due même si la victime ne subit ou ne prouve aucun dommage; revê- tant un caractère sui generis, elle s'apparente à la peine conventionnelle (arrêt du Tribunal fédéral 4C.370/2006 du 20 février 2007, consid. 3.1.1).</w:t>
      </w:r>
    </w:p>
    <w:p>
      <w:r>
        <w:t>Le juge fixe l'indemnité en équité en fonction de toutes les circonstances (art. 4 CC; ATF 136 III 552 consid. 6.5; 123 III 246 consid. 6c = JdT 1998 I 300); il doit notamment tenir compte de la gravité de la faute de l'employeur, d'une éventuelle</w:t>
      </w:r>
    </w:p>
    <w:p>
      <w:r>
        <w:t>Cour de Justice /section civile</w:t>
      </w:r>
    </w:p>
    <w:p>
      <w:r>
        <w:t>Cause n° C/28719/2009 - 3 - 13 -</w:t>
      </w:r>
    </w:p>
    <w:p>
      <w:r>
        <w:t>* Chambre des prud'hommes *</w:t>
      </w:r>
    </w:p>
    <w:p>
      <w:r>
        <w:t>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4C.370/2006 précité; ATF 123 III 391 consid. 3c).</w:t>
      </w:r>
    </w:p>
    <w:p>
      <w:r>
        <w:t>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(ATF 136 III 552 consid. 6.5; arrêt du Tribunal fédé- ral 4A_571/2008 du 5 mars 2009 consid. 5.1).</w:t>
      </w:r>
    </w:p>
    <w:p>
      <w:r>
        <w:rPr>
          <w:b/>
        </w:rPr>
        <w:t>E. 4.2</w:t>
      </w:r>
    </w:p>
    <w:p>
      <w:r>
        <w:t>En l'espèce, l'octroi de l'indemnité querellée correspond à un peu moins de quatre mois du salaire moyen perçu par l'intimé (soit 17'431 fr. 15 selon les chif- fres exposés à lettre B.c EN FAIT, somme à laquelle s'ajoute le montant forfai- taire de 500 fr. versé mensuellement, ce qui porte à 17'931 fr. 15 son salaire moyen; 67'604 fr. 60 d'indemnité allouée/17'931 fr. 40 de revenus mensuels = 3,77 mois).</w:t>
      </w:r>
    </w:p>
    <w:p>
      <w:r>
        <w:t>Ce montant est approprié aux circonstances de l'espèce, puisqu'il tient équitable- ment compte de l'âge de l'intimé lors du congé - 48 ans -, des quatre années d'acti- vité qu'il a passées aux services d'I______, de la période relativement brève qu'il a fallu au travailleur pour retrouver un emploi, soit trois mois après la fin des rap- ports contractuels, ainsi que des circonstances du licenciement et de ses motifs, la faute d'I______ à cet égard ne pouvant être considérée comme étant de peu de gravité.</w:t>
      </w:r>
    </w:p>
    <w:p>
      <w:r>
        <w:t>De surcroît, l'appelante ne soutient pas que sa situation économique ne lui permet- trait pas de s'acquitter de cette somme. Quant aux allégués de l'intimé selon les- quels le licenciement aurait eu un impact significatif sur ses revenus actuels, les- quels seraient sensiblement moins élevés, ils ne sont étayés par aucun élément fi- gurant au dossier.</w:t>
      </w:r>
    </w:p>
    <w:p>
      <w:r>
        <w:t>Au vu de ce qui précède, la Cour parvient à la conclusion que l'indemnité allouée par les premiers juge n'est ni excessive, ni insuffisante, de sorte que le jugement entrepris peut être confirmé sur ce point.</w:t>
      </w:r>
    </w:p>
    <w:p>
      <w:r>
        <w:rPr>
          <w:b/>
        </w:rPr>
        <w:t>E. 5</w:t>
      </w:r>
    </w:p>
    <w:p>
      <w:r>
        <w:t>L'appelante et l'intimé sollicitent leur condamnation respective aux dépens de l'instance.</w:t>
      </w:r>
    </w:p>
    <w:p>
      <w:r>
        <w:rPr>
          <w:b/>
        </w:rPr>
        <w:t>E. 5.1</w:t>
      </w:r>
    </w:p>
    <w:p>
      <w:r>
        <w:t>La procédure prud'homale genevoise consacre le principe de la gratuité (art. 76 aLJP), sous réserve de l'émolument de mise au rôle, comme en l'espèce, lors- que le montant litigieux excède 30'000 fr., ainsi que la compensation des dépens et des frais de justice.</w:t>
      </w:r>
    </w:p>
    <w:p>
      <w:r>
        <w:t>Cour de Justice /section civile</w:t>
      </w:r>
    </w:p>
    <w:p>
      <w:r>
        <w:t>Cause n° C/28719/2009 - 3 - 14 -</w:t>
      </w:r>
    </w:p>
    <w:p>
      <w:r>
        <w:t>* Chambre des prud'hommes *</w:t>
      </w:r>
    </w:p>
    <w:p>
      <w:r>
        <w:t>Le juge peut toutefois mettre ceux-ci à la charge de la partie qui plaide de manière téméraire (art. 76 al. 1 in medio aLJP). La témérité sous-entend que la démarche du plaideur est dénuée de toute chance de succès ou qu’une partie se comporte de manière inadmissible pendant la procédure (cf. également l’art. 40 aLPC).</w:t>
      </w:r>
    </w:p>
    <w:p>
      <w:r>
        <w:rPr>
          <w:b/>
        </w:rPr>
        <w:t>E. 5.2</w:t>
      </w:r>
    </w:p>
    <w:p>
      <w:r>
        <w:t>Dans la présente affaire, bien que les appels principal et incident aient été reje- tés, les démarches des parties ne sauraient être qualifiées de téméraires; aucun des intéressés ne prétend d'ailleurs que tel serait le cas.</w:t>
      </w:r>
    </w:p>
    <w:p>
      <w:r>
        <w:t>Partant, il ne sera pas alloué de dépens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