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CAPH/116/2014 vom 18. August 2014</w:t>
      </w:r>
    </w:p>
    <w:p>
      <w:r>
        <w:t>GE Cour de justice, 2014-08-18, FR</w:t>
      </w:r>
    </w:p>
    <w:p>
      <w:r>
        <w:rPr>
          <w:b/>
        </w:rPr>
        <w:t xml:space="preserve">Quelle: </w:t>
      </w:r>
      <w:r>
        <w:t>https://mcp.opencaselaw.ch/entscheid/ge_gerichte_CAPH_116_2014</w:t>
      </w:r>
    </w:p>
    <w:p>
      <w:r>
        <w:t>FR: GE_GERICHTE CAPH/116/2014 du 18 août 2014</w:t>
      </w:r>
    </w:p>
    <w:p>
      <w:r>
        <w:t>IT: GE_GERICHTE CAPH/116/2014 del 18 agosto 2014</w:t>
      </w:r>
    </w:p>
    <w:p>
      <w:pPr>
        <w:pStyle w:val="Heading2"/>
      </w:pPr>
      <w:r>
        <w:t>Erwägungen</w:t>
      </w:r>
    </w:p>
    <w:p>
      <w:r>
        <w:rPr>
          <w:b/>
        </w:rPr>
        <w:t>E. 1.1</w:t>
      </w:r>
    </w:p>
    <w:p>
      <w:r>
        <w:t>L'appel a été interjeté contre une décision de première instance dans le délai de trente jours, suivant la forme prescrite par la loi (art. 130, 131, 308 al. 1 lit. a et 311 al. 1 CPC). La valeur litigieuse de 10'000 fr. prévue par l'art. 308 al. 2 CPC est, par ailleurs, atteinte dès lors que les dernières conclusions de l'appelant devant le Tribunal portaient sur une somme totale de 20'254 fr. 40.</w:t>
      </w:r>
    </w:p>
    <w:p>
      <w:r>
        <w:rPr>
          <w:b/>
        </w:rPr>
        <w:t>E. 1.2</w:t>
      </w:r>
    </w:p>
    <w:p>
      <w:r>
        <w:t>Selon l'art. 59 al. 2 let. b, l'appel est soumis à l'existence d'un intérêt digne de protection, étant précisé que les conditions de recevabilité doivent être examinées d'office par la Cour (art. 60 CPC). En l'espèce, l'intérêt pour agir de l'appelant fait défaut en ce qui concerne ses conclusions relatives à des prétentions déjà allouées en première instance et admises par l'intimée, à savoir ses conclusions n° 4 relatives au remboursement de 700 fr. nets à titre de frais de parking et n° 8 concernant la délivrance du certificat de travail. Sous ces réserves, l'appel est recevable. La Cour revoit la cause avec un plein pouvoir d'examen (art. 310 CPC).</w:t>
      </w:r>
    </w:p>
    <w:p>
      <w:r>
        <w:t>- 7/13 -</w:t>
      </w:r>
    </w:p>
    <w:p>
      <w:r>
        <w:t>C/2108/2013-1</w:t>
      </w:r>
    </w:p>
    <w:p>
      <w:r>
        <w:rPr>
          <w:b/>
        </w:rPr>
        <w:t>E. 2.1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La demande ne peut être modifiée que si les conditions fixées à l'art. 227 al. 1 CPC sont réalisées et si la modification repose sur des faits ou des moyens de preuve nouveaux (art. 317 al. 2 CPC).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w:t>
      </w:r>
    </w:p>
    <w:p>
      <w:r>
        <w:rPr>
          <w:b/>
        </w:rPr>
        <w:t>E. 2.2</w:t>
      </w:r>
    </w:p>
    <w:p>
      <w:r>
        <w:t>En l'espèce, l'appelant avait conclu en première instance au paiement de 454 fr. 40 correspondant à deux jours de vacances retenus à tort sur son salaire. En appel, il conclut sans explication au paiement de 545 fr. 40 à ce titre. Cette amplification des conclusions doit être considérée comme irrecevable dans la mesure où elle ne se fonde sur aucun élément nouveau. Il en va de même, pour des raisons identiques, en ce qui concerne les intérêts moratoires, réclamés pour la première fois en appel.</w:t>
      </w:r>
    </w:p>
    <w:p>
      <w:r>
        <w:rPr>
          <w:b/>
        </w:rPr>
        <w:t>E. 2.3</w:t>
      </w:r>
    </w:p>
    <w:p>
      <w:r>
        <w:t>Les deux pièces nouvelles produites par l'intimée sont quant à elles recevables, puisqu'elles sont postérieures à la date à laquelle la cause a été gardée à juger.</w:t>
      </w:r>
    </w:p>
    <w:p>
      <w:r>
        <w:rPr>
          <w:b/>
        </w:rPr>
        <w:t>E. 3</w:t>
      </w:r>
    </w:p>
    <w:p>
      <w:r>
        <w:t>L'appelant requiert en premier lieu la réouverture des enquêtes afin d'entendre les témoins E______ et F______.</w:t>
      </w:r>
    </w:p>
    <w:p>
      <w:r>
        <w:rPr>
          <w:b/>
        </w:rPr>
        <w:t>E. 3.1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(ATF 138 III 374 précité; JEANDIN, in CPC, Code de procédure civile commenté, 2011, n° 5 ad art. 316 CPC). Cette administration ne peut toutefois intervenir que dans les limites tracées par l'art. 317 al. 1 CPC, qui régit de manière complète et autonome l'admission d'allégations et d'offres de preuves nouvelles en appel, y compris dans les procédures soumises à la maxime inquisitoire simple (ATF 138 III 625 consid. 2.2). Ainsi, celui qui aura été négligent en première instance en subira les conséquences, puisque l'offre de preuve tardivement alléguée sera déclarée irrecevable (JEANDIN, op. cit., n° 3 ad art. 317 CPC).</w:t>
      </w:r>
    </w:p>
    <w:p>
      <w:r>
        <w:t>- 8/13 -</w:t>
      </w:r>
    </w:p>
    <w:p>
      <w:r>
        <w:t>C/2108/2013-1</w:t>
      </w:r>
    </w:p>
    <w:p>
      <w:r>
        <w:t>La preuve a pour objet les faits pertinents et contestés (art. 150 al. 1 CPC). Toute partie a droit à ce que le tribunal administre les moyens de preuve adéquats proposés régulièrement et en temps utile (art. 152 al. 1 CPC).</w:t>
      </w:r>
    </w:p>
    <w:p>
      <w:r>
        <w:rPr>
          <w:b/>
        </w:rPr>
        <w:t>E. 3.2</w:t>
      </w:r>
    </w:p>
    <w:p>
      <w:r>
        <w:t>En l'espèce, l'appelant avait sollicité en première instance l'audition des témoins E______ et F______ et le Tribunal avait fait droit à cette requête. L'appelant a cependant renoncé à leur audition lors de l'audience du 19 novembre 2013, compte tenu du fait que ceux-ci ne s'étaient pas présentés en dépit de deux convocations. L'appelant n'explique pas quel fait nouveau motive son revirement d'attitude sur ce point et justifierait l'audition en appel de ces témoins, à laquelle il a renoncé en première instance. En outre, l'appelant n'indique pas sur quels faits pertinents et contestés ces témoins sont à même de témoigner, et rien de tel ne résulte de la procédure, de sorte que la Cour de céans ne saurait retenir sans autre que leur déposition est utile pour la solution du litige. Il n'y a par conséquent pas lieu de faire droit à la conclusion de l'appelant visant à la réouverture des enquêtes.</w:t>
      </w:r>
    </w:p>
    <w:p>
      <w:r>
        <w:rPr>
          <w:b/>
        </w:rPr>
        <w:t>E. 4</w:t>
      </w:r>
    </w:p>
    <w:p>
      <w:r>
        <w:t>L'appelant fait grief aux premiers juges d'avoir considéré que son licenciement n'était pas abusif.</w:t>
      </w:r>
    </w:p>
    <w:p>
      <w:r>
        <w:rPr>
          <w:b/>
        </w:rPr>
        <w:t>E. 4.1</w:t>
      </w:r>
    </w:p>
    <w:p>
      <w:r>
        <w:t>Il n'est pas contesté que les délais prévus par l'art. 336b CO ont été respectés en l'espèce.</w:t>
      </w:r>
    </w:p>
    <w:p>
      <w:r>
        <w:rPr>
          <w:b/>
        </w:rPr>
        <w:t>E. 4.2</w:t>
      </w:r>
    </w:p>
    <w:p>
      <w:r>
        <w:t>Le droit de chaque cocontractant de mettre unilatéralement fin au contrat est limité par les dispositions sur le congé abusif, l'art. 336 CO prévoyant une liste - non exhaustive - de cas dans lesquels la résiliation est abusive.</w:t>
      </w:r>
    </w:p>
    <w:p>
      <w:r>
        <w:t>Le congé est abusif notamment lorsqu'il est donné par une partie parce que l'autre fait valoir de bonne foi des prétentions résultant du contrat de travail (art. 336 al. 1 lit. d CO). Une résiliation abusive peut aussi être admise dans des circonstances qui ne sont pas prévues par l'art. 336 CO, étant précisé que ces autres situations doivent être comparables, par leur gravité, aux cas expressément envisagés par cette disposition.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w:t>
      </w:r>
    </w:p>
    <w:p>
      <w:r>
        <w:t>Pour dire si un congé est abusif, il faut se fonder sur son motif réel (idem).</w:t>
      </w:r>
    </w:p>
    <w:p>
      <w:r>
        <w:t>En ce qui concerne l'atteinte aux droits de la personnalité qui peut rendre un congé abusif, il faut rappeler que l'employeur doit protéger et respecter, dans les rapports de travail, la personnalité du travailleur (art. 328 al. 1 CO). L'art. 328 al. 2 CO</w:t>
      </w:r>
    </w:p>
    <w:p>
      <w:r>
        <w:t>- 9/13 -</w:t>
      </w:r>
    </w:p>
    <w:p>
      <w:r>
        <w:t>C/2108/2013-1 précise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(arrêt du Tribunal fédéral 4A_2/2014 du 19 février 2014 consid. 3.1). Chaque partie doit, si la loi ne prescrit le contraire, prouver les faits qu’elle allègue pour en déduire son droit (art. 8 CC). La partie qui prétend que la résiliation est abusive doit le prouver (ATF 123 III 246 = JT 1998 I 300). Le juge peut présumer l'existence d'un abus lorsque l'employé parvient à présenter des indices suffisants pour faire apparaître comme non réel le motif avancé par l'employeur. De son côté l'employeur ne peut rester inactif et doit fournir les preuves à l'appui de ses propres allégations (ATF 130 III 699).</w:t>
      </w:r>
    </w:p>
    <w:p>
      <w:r>
        <w:rPr>
          <w:b/>
        </w:rPr>
        <w:t>E. 4.3</w:t>
      </w:r>
    </w:p>
    <w:p>
      <w:r>
        <w:t>En l'espèce, la réalité du motif du congé donné par l'intimée, à savoir le fait que le travail de l'appelant ne donnait pas satisfaction et que la situation ne s'était pas améliorée au fil du temps en dépit de plusieurs avertissements, a été établie par le résultat des enquêtes. En effet, plusieurs témoins ont indiqué de manière concordante que le travail de l'appelant ne donnait pas satisfaction, tant au niveau de la qualité que de la rentabilité. L'appelant avait en outre à plusieurs reprises menti à ses supérieurs, en affirmant avoir effectué des tâches qui n'avaient en réalité pas été faites. Les témoins ont de plus déclaré que, outre les deux avertissements écrits qui lui ont été adressés, l'appelant avait fait l'objet de plusieurs avertissements oraux. L'appelant allègue pour sa part avoir été licencié car il ne plaisait plus à ses supérieurs et car il s'était plaint de ne pas pouvoir bénéficier d'une place de parking qu'il payait. Cependant, aucun élément recueilli au cours de la procédure de première instance n'a corroboré ces affirmations. En particulier, aucun témoin n'a confirmé les allégations de A______ selon lesquelles il s'était plaint de ne pas pouvoir utiliser sa place de parking. Interrogés spécifiquement sur ce point, les témoins ont au contraire relevé n'avoir jamais recueilli de plainte de sa part à ce sujet. Compte tenu de ce qui précède, le Tribunal était fondé à considérer que le licenciement de A______ n'était pas abusif.</w:t>
      </w:r>
    </w:p>
    <w:p>
      <w:r>
        <w:rPr>
          <w:b/>
        </w:rPr>
        <w:t>E. 5</w:t>
      </w:r>
    </w:p>
    <w:p>
      <w:r>
        <w:t>L'appelant fait en outre valoir que c'est à tort que le Tribunal l'a débouté de ses prétentions en remboursement du prix de location de sa place de parking, car celle-ci était inutilisable.</w:t>
      </w:r>
    </w:p>
    <w:p>
      <w:r>
        <w:t>Là également, la Cour constate que l'appelant n'a pas apporté la preuve de ses allégations. Il ressort du dossier que, entre novembre 2008 et octobre 2012, date</w:t>
      </w:r>
    </w:p>
    <w:p>
      <w:r>
        <w:t>- 10/13 -</w:t>
      </w:r>
    </w:p>
    <w:p>
      <w:r>
        <w:t>C/2108/2013-1 du début de son arrêt pour cause de maladie, l'appelant a utilisé le parking de l'entreprise sans jamais se plaindre du fait qu'il n'y trouvait pas de place pour se garer. Le fait que les places n'étaient pas nominalement réservées pour chaque employé, au demeurant compréhensible vu le prix modique de la location, ne permet pas de conclure que les utilisateurs ne trouvaient pas de place pour se garer. Aucun autre employé entendu lors des enquêtes n'a d'ailleurs fait mention d'un problème à cet égard.</w:t>
      </w:r>
    </w:p>
    <w:p>
      <w:r>
        <w:t>En tout état de cause, comme le relève à juste titre l'intimée, rien n'empêchait l'appelant, s'il estimait que la location de ce parking ne lui était plus utile, de rendre son macaron, ce qu'il n'a pas fait.</w:t>
      </w:r>
    </w:p>
    <w:p>
      <w:r>
        <w:t>C'est par conséquent à juste titre que le Tribunal a débouté A______ de ses prétentions sur ce point, de sorte que le jugement attaqué sera confirmé.</w:t>
      </w:r>
    </w:p>
    <w:p>
      <w:r>
        <w:rPr>
          <w:b/>
        </w:rPr>
        <w:t>E. 6</w:t>
      </w:r>
    </w:p>
    <w:p>
      <w:r>
        <w:t>Il reste à examiner la question du montant retenu par l'employeur à titre d'indemnité pour un appareil cassé par l'appelant.</w:t>
      </w:r>
    </w:p>
    <w:p>
      <w:r>
        <w:rPr>
          <w:b/>
        </w:rPr>
        <w:t>E. 6.1</w:t>
      </w:r>
    </w:p>
    <w:p>
      <w:r>
        <w:t>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w:t>
      </w:r>
    </w:p>
    <w:p>
      <w:r>
        <w:t>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Droit du travail, 2014, p. 117/118 et réf. citées).</w:t>
      </w:r>
    </w:p>
    <w:p>
      <w:r>
        <w:rPr>
          <w:b/>
        </w:rPr>
        <w:t>E. 6.2</w:t>
      </w:r>
    </w:p>
    <w:p>
      <w:r>
        <w:t>En application des articles 125 ch. 2 et 323b al. 2 CO, l'employeur ne peut compenser une créance contre le travailleur que dans la mesure où le salaire est saisissable; toutefois, les créances dérivant d'un dommage causé intentionnellement peuvent être compensées sans restriction, le dol éventuel étant suffisant.</w:t>
      </w:r>
    </w:p>
    <w:p>
      <w:r>
        <w:t>- 11/13 -</w:t>
      </w:r>
    </w:p>
    <w:p>
      <w:r>
        <w:t>C/2108/2013-1</w:t>
      </w:r>
    </w:p>
    <w:p>
      <w:r>
        <w:t>La restriction du droit de compenser ne s'applique qu'aux créances en salaire lato sensu, à l'exclusion des autres créances du travailleur, comme par exemple les vacances non prises à la fin des rapports de travail (art. 329d al. 2 CO) (WYLER/HEINZER, op. cit., p. 285).</w:t>
      </w:r>
    </w:p>
    <w:p>
      <w:r>
        <w:rPr>
          <w:b/>
        </w:rPr>
        <w:t>E. 6.3</w:t>
      </w:r>
    </w:p>
    <w:p>
      <w:r>
        <w:t>En l'espèce, le Tribunal a rejeté les prétentions de l'appelant en remboursement de 454 fr. 40 retenus par l'employeur en raison du dommage causé par A______ à un outil électronique au motif que l'employé avait reconnu avoir endommagé cet objet avec un tournevis. Selon le Tribunal, la retenue se justifiait d'une part car elle n'était pas excessive par rapport au salaire mensuel de l'appelant et, d'autre part car le prélèvement n'avait pas été effectué sur son salaire courant.</w:t>
      </w:r>
    </w:p>
    <w:p>
      <w:r>
        <w:t>L'intimée pour sa part ne conteste pas avoir retenu la somme précitée du salaire de l'appelant en relation avec cet outil électronique.</w:t>
      </w:r>
    </w:p>
    <w:p>
      <w:r>
        <w:t>A ce sujet, il résulte des déclarations de l'appelant et du témoignage de C______ que A______ a effectivement endommagé, de manière non intentionnelle, la vitre d'un outil électronique en ce sens qu'il l'a fissurée en l'utilisant avec un tournevis au lieu d'un stylet. Cela étant, ce seul fait ne suffit pas à engager sa responsabilité envers l'employeur.</w:t>
      </w:r>
    </w:p>
    <w:p>
      <w:r>
        <w:t>Il incombait en effet à celui-ci de démontrer, en application de l'art. 8 CC, que toutes les conditions posées par l'art. 321e CO étaient réalisées, à savoir l'existence d'un dommage, une violation par l'employé de ses obligations contractuelles et l'existence d'un lien de causalité entre cette violation et le dommage.</w:t>
      </w:r>
    </w:p>
    <w:p>
      <w:r>
        <w:t>En effet, la maxime inquisitoire applicable en procédure simplifiée est une maxime inquisitoire « sociale », qui a avant tout été instituée pour compenser une inégalité de forces ou de connaissances juridiques entre les parties. Elle ne modifie en rien la responsabilité des parties quant à la détermination des faits et celles-ci ne sont pas dispensées de collaborer activement à l’établissement des faits pertinents pour le sort de la cause ni d’offrir les preuves à administrer cas échéant. (arrêt du Tribunal fédéral 4A_7/2012 du 3 avril 2012 c. 2.5; 4A_701/2012 du 19 avril 2013 c. 1.2.1).</w:t>
      </w:r>
    </w:p>
    <w:p>
      <w:r>
        <w:t>Or l'intimée n'a fourni aucun élément permettant de chiffrer le montant de son dommage, dont elle a allégué, sans parvenir à le démontrer, que la quotité avait été admise par l'employé. L'on ignore en particulier si l'appareil a pu être réparé ou s'il a dû être remplacé et quels ont été les frais y relatifs. L'intimée, qui n'a donné aucune explication concernant la mesure de la diligence qui incombait à l'appelant compte tenu de toutes les circonstances dans le cadre de l'utilisation d'un outil du type de celui qui a été endommagé, n'a pas non plus démontré que A______ avait violé ses obligations contractuelles en utilisant un tournevis au lieu d'un stylet. Enfin, elle n'a fourni aucune information sur les circonstances dans lesquelles la</w:t>
      </w:r>
    </w:p>
    <w:p>
      <w:r>
        <w:t>- 12/13 -</w:t>
      </w:r>
    </w:p>
    <w:p>
      <w:r>
        <w:t>C/2108/2013-1 retenue de salaire a été opérée, de sorte qu'elle n'a pas établi que celle-ci respectait bien les exigences posées par les arts. 125 ch. 2 et 323b al. 2 CO.</w:t>
      </w:r>
    </w:p>
    <w:p>
      <w:r>
        <w:t>Par conséquent, il convient de retenir que l'intimée n'a pas démontré ses allégations selon lesquelles la retenue en 454 fr. 40 opérée sur le salaire de l'appelant était fondée.</w:t>
      </w:r>
    </w:p>
    <w:p>
      <w:r>
        <w:t>Elle sera par conséquent condamnée à lui rembourser ce montant, le ch. 6 du dispositif du jugement attaqué étant modifié en conséquence.</w:t>
      </w:r>
    </w:p>
    <w:p>
      <w:r>
        <w:rPr>
          <w:b/>
        </w:rPr>
        <w:t>E. 7</w:t>
      </w:r>
    </w:p>
    <w:p>
      <w:r>
        <w:t>La procédure est gratuite (art. 114 let. c CPC). Il n'est pas alloué de dépens (art. 22 al. 2 LaCC). * * * * *</w:t>
      </w:r>
    </w:p>
    <w:p>
      <w:r>
        <w:t>- 13/13 -</w:t>
      </w:r>
    </w:p>
    <w:p>
      <w:r>
        <w:t>C/2108/2013-1 PAR CES MOTIFS, La Chambre des prud'hommes, groupe 1 : À la forme : Déclare recevable l'appel formé par A______ contre le jugement rendu le 30 janvier 2014 par le Tribunal des prud'hommes, groupe 1, dans la cause C/2108/2013, à l'exception des conclusions prises sous ch. 4 et sous ch. 8. Au fond : Annule le chiffre 6 du dispositif de ce jugement dans la mesure où le Tribunal a débouté A______ de ses conclusions en paiement de la somme nette de 454 fr. 40. Cela fait, statuant à nouveau sur ce point : Condamne B______ à verser à A______ la somme nette de 454 fr. 40. Confirme le jugement pour le surplus. Déboute les parties de toutes autres conclusions. Siégeant : Madame Fabienne GEISINGER-MARIETHOZ, présidente; Monsieur Pierre-Alain L'HOTE, juge employeur, Monsieur Ivo VAN DOORNIK,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