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CAPH/113/2023 vom 9. November 2023</w:t>
      </w:r>
    </w:p>
    <w:p>
      <w:r>
        <w:t>GE Cour de justice, 2023-11-09, FR</w:t>
      </w:r>
    </w:p>
    <w:p>
      <w:r>
        <w:rPr>
          <w:b/>
        </w:rPr>
        <w:t xml:space="preserve">Quelle: </w:t>
      </w:r>
      <w:r>
        <w:t>https://mcp.opencaselaw.ch/entscheid/ge_gerichte_CAPH_113_2023</w:t>
      </w:r>
    </w:p>
    <w:p>
      <w:r>
        <w:t>FR: GE_GERICHTE CAPH/113/2023 du 9 novembre 2023</w:t>
      </w:r>
    </w:p>
    <w:p>
      <w:r>
        <w:t>IT: GE_GERICHTE CAPH/113/2023 del 9 novembre 2023</w:t>
      </w:r>
    </w:p>
    <w:p>
      <w:pPr>
        <w:pStyle w:val="Heading2"/>
      </w:pPr>
      <w:r>
        <w:t>Erwägungen</w:t>
      </w:r>
    </w:p>
    <w:p>
      <w:r>
        <w:rPr>
          <w:b/>
        </w:rPr>
        <w:t>E. 1.1</w:t>
      </w:r>
    </w:p>
    <w:p>
      <w:r>
        <w:t>Interjeté contre une décision finale (art. 308 al. 1 let. a CPC), dans une affaire patrimoniale dont la valeur litigieuse au dernier état des conclusions est supérieure à 10'000 fr. (art. 308 al. 2 CPC), auprès de l'autorité compétente (art. 124 let. a LOJ), dans le délai utile de trente jours (art. 142 al. 1 et 3, 143 al. 1 et 311 CPC) et selon la forme prescrite par la loi (art. 130 al. 1, 131 et 311 CPC), l'appel est recevable sous cet angle.</w:t>
      </w:r>
    </w:p>
    <w:p>
      <w:r>
        <w:rPr>
          <w:b/>
        </w:rPr>
        <w:t>E. 1.2</w:t>
      </w:r>
    </w:p>
    <w:p>
      <w:r>
        <w:t>L'appel étant une voie de réforme (art. 318 let. a et b CPC), la partie appelante doit, sous peine d'irrecevabilité, prendre des conclusions sur le fond du litige, lesquelles doivent indiquer sur quels points elle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JdT 2014 II 187, SJ 2012 I 373;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arrêts du Tribunal fédéral 4D_72/2014 du 12 mars 2015 consid. 4; 5A_782/2013 du 9 décembre 2013 consid. 1.2).</w:t>
      </w:r>
    </w:p>
    <w:p>
      <w:r>
        <w:t>- 9/16 -</w:t>
      </w:r>
    </w:p>
    <w:p>
      <w:r>
        <w:t>C/20565/2021-2 Il n'est fait exception à la règle selon laquelle il appartient au recourant de prendre non seulement des conclusions en annulation de la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SJ 2005 I 579).</w:t>
      </w:r>
    </w:p>
    <w:p>
      <w:r>
        <w:rPr>
          <w:b/>
        </w:rPr>
        <w:t>E. 1.3</w:t>
      </w:r>
    </w:p>
    <w:p>
      <w:r>
        <w:t>En l'occurrence, l'appelant a pris des conclusions en annulation des chiffres 1 à 9 du dispositif du jugement querellé, sans prendre aucune conclusion au fond, ce qui devrait conduire à l'irrecevabilité de son appel. L'appelant s'est en effet contenté de solliciter le renvoi de la cause aux premiers juges pour que l'intimé chiffre ses conclusions, que le Tribunal lui accorde un nouveau délai pour répondre et ordonne des débats d'instruction. Il fonde cette conclusion sur le fait qu'il n'aurait pas été suffisamment avisé des conséquences de son défaut par le Tribunal. Il convient ainsi d'entrer en matière sur cette seule question, afin de déterminer si c'est à juste titre que le Tribunal a rendu une décision par défaut (cf. infra consid. 2.2), les conclusions de l'appelant s'apparentant au surplus à une restitution de délai. La Cour ne peut, quoi qu'il en soit, pas statuer sur le fond du litige, faute pour l'appelant d'avoir pris des conclusions réformatoires en ce sens. De ce fait, les conclusions préalables de l'appelant, qui sollicite de la Cour qu'elle procède à l'audition des parties et d'un témoin, et déclare recevables les allégués formés par courrier du 7 mai 2022 de l'appelant devant le Tribunal ainsi que ses annexes, ne peuvent qu'être rejetées.</w:t>
      </w:r>
    </w:p>
    <w:p>
      <w:r>
        <w:rPr>
          <w:b/>
        </w:rPr>
        <w:t>E. 1.4</w:t>
      </w:r>
    </w:p>
    <w:p>
      <w:r>
        <w:t>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1.5</w:t>
      </w:r>
    </w:p>
    <w:p>
      <w:r>
        <w:t>La Cour revoit la cause avec un plein pouvoir d'examen (art. 310 CPC), dans la limite des griefs qui sont formulés (ATF 142 III 413 consid. 2.2.4; arrêts du Tribunal fédéral 4A_290/2014 du 1er septembre 2014 consid. 5; 5A_89/2014 du 15 avril 2014 consid. 5.3.2).</w:t>
      </w:r>
    </w:p>
    <w:p>
      <w:r>
        <w:rPr>
          <w:b/>
        </w:rPr>
        <w:t>E. 2</w:t>
      </w:r>
    </w:p>
    <w:p>
      <w:r>
        <w:t>L'appelant reproche au Tribunal de ne pas l'avoir informé correctement des conséquences du défaut et estime que la cause devrait être renvoyée en première instance afin qu'il puisse déposer une réponse et participer aux débats d'instruction. 2.1.1 Selon l'art. 147 CPC, une partie est défaillante lorsqu'elle omet d'accomplir un acte de procédure dans le délai prescrit ou ne se présente pas lorsqu'elle est</w:t>
      </w:r>
    </w:p>
    <w:p>
      <w:r>
        <w:t>- 10/16 -</w:t>
      </w:r>
    </w:p>
    <w:p>
      <w:r>
        <w:t>C/20565/2021-2 citée à comparaître (al. 1), que la procédure suit son cours sans qu'il soit tenu compte de son défaut, à moins que la loi n'en dispose autrement (al. 2), que le Tribunal rend les parties attentives aux conséquences du défaut (al. 3). En principe, le défaut d'une partie (soit le non-accomplissement d'un acte dans le délai imparti ou la non-comparution à une audience) n'a guère de conséquences : la procédure suit son cours sans qu'il en soit tenu compte. Il n'y a donc pas de fixation d'un nouveau délai ou d'une nouvelle audience permettant au défaillant de rattraper son omission, sous réserve d'une éventuelle restitution aux conditions de l'art. 148 CPC. Selon la règle générale de l'art. 147 al. 2 CPC, le défaillant ne subit pas de déchéance particulière et il pourra continuer à exercer tous ses droits procéduraux dans la suite des opérations (TAPPY, Commentaire romand, Code de procédure civile, n. 8-9 ad art. 147 CPC). L'art. 147 al. 2 CPC réserve toutefois les cas où la loi en dispose autrement (cf. art. 223 al. 3 CPC et 234 al. 1 CPC). L'art. 147 al. 3 CPC prévoit que le juge doit attirer l'attention des parties sur les conséquences du défaut. Le devoir d'informer découle du principe de bonne foi. Il ne s'agit pas d'une prescription d'ordre : il est en effet primordial que la partie concernée ait été expressément avisée des risques encourus en cas de défaut, sans quoi l'effet de forclusion ne peut pas se produire (arrêts du Tribunal fédéral 5A_812/2013 du 11 février 2014 consid. 2.3; 4A_377/2014 du 25 novembre 2014 consid. 6.3). L'information correcte selon l'art. 147 al. 3 CPC est en principe une condition de la forclusion, à moins que le plaideur n'ait connu les conséquences de l'omission ou n'ait pu s'en rendre compte en faisant preuve de la diligence que l'on peut attendre de lui. Selon la doctrine, la seule mention de la disposition spéciale applicable ne suffit pas; l'attention des parties doit être attirée sur les conséquences concrètes de l'omission (arrêt du Tribunal fédéral 4A_381/2018 du</w:t>
      </w:r>
    </w:p>
    <w:p>
      <w:r>
        <w:rPr>
          <w:b/>
        </w:rPr>
        <w:t>E. 2.2</w:t>
      </w:r>
    </w:p>
    <w:p>
      <w:r>
        <w:t>Avec une parfaite mauvaise foi, l'appelant soutient, dans la partie en fait de son appel, ne pas avoir reçu toutes les ordonnances du Tribunal bien que celles-ci aient été notifiées à l'adresse qu'il indique être la sienne, soit celle du restaurant qu'il exploite - et figure d'ailleurs en tant que tel dans son courrier du 7 mai 2022 et dans son appel, comme étant son adresse. En tout état, même à retenir que certaines de ces communications auraient été réceptionnées par un employé du restaurant, qui ne lui aurait pas remis certains courriers, il n'en demeure pas moins que les communications effectuées par le Tribunal lui ont été valablement notifiées. L'appelant admet d'ailleurs avoir reçu les ordonnances du Tribunal lui fixant un délai, qui a ensuite été prolongé, pour qu'il transmette un mémoire réponse et les moyens de preuve qu'il entendait faire valoir, mais ne pas s'être exécuté dans le</w:t>
      </w:r>
    </w:p>
    <w:p>
      <w:r>
        <w:t>- 13/16 -</w:t>
      </w:r>
    </w:p>
    <w:p>
      <w:r>
        <w:t>C/20565/2021-2 délai imparti, sans en indiquer les raisons. Il admet également que le Tribunal l'a correctement informé des conséquences d'un défaut en indiquant, notamment dans son ordonnance du 29 avril 2022, que dans un tel cas, il pourrait rendre une décision finale "en se fondant sur les seuls allégués de la demande", mise en garde qu'il estime – à juste titre – suffisante. Il semble soutenir que le courrier daté du 7 mai 2022 qu'il a ensuite adressé aux premiers juges devrait être qualifié de mémoire réponse, puisqu'il fait valoir que son courrier était "divisé en plusieurs parties numérotées, dans lequel il s'[était] exprimé en lien avec les circonstances du licenciement, le montant du salaire, ainsi que les heures supplémentaires", et accompagné de différentes pièces, dont un témoignage écrit d'un employé qui confirmait sa version des faits s'agissant des circonstances du licenciement de l'intimé. Toutefois, dans la mesure où il a conclu au renvoi de la cause aux premiers juges afin de lui permettre de déposer une réponse, il doit être considéré qu'il admet que son écriture n'était pas conforme (cf. supra consid. 1.3), comme l'a retenu le Tribunal à juste titre. Ce que l'appelant reproche au Tribunal, c'est uniquement de ne pas l'avoir rendu suffisamment attentif au risque qu'il encourait s'il ne rectifiait pas son acte du 7 mai 2022. Il se prévaut d'une mauvaise compréhension du français et de l'absence de connaissances juridiques (n'ayant pas fait d'études et n'étant pas juriste), et allègue ne pas avoir été en mesure de comprendre que le Tribunal pourrait, malgré l'envoi de cette écriture et de ses pièces, rendre un jugement fondé sur les seuls allégués de l'intimé. Or, contrairement à ce qu'il soutient, l'ordonnance du 2 juin 2022 comporte un avis très clair et motivé à ce sujet. En effet, le Tribunal a explicité les raisons pour lesquelles le courrier du 7 mai 2022 de l'appelant ne remplissait pas les conditions de l'art. 222 CPC. Celui-ci était dès lors en mesure de savoir ce qui était attendu de lui, soit qu'il fournisse son mémoire et son bordereau de pièces en deux exemplaires, qu'il structure ses faits en allégués séparés et indique le moyen de preuve proposé à l'appui de ces faits, et qu'il indique les faits de la demande qui étaient admis ou contestés. Le Tribunal a également informé l'appelant que si, à l'échéance du délai imparti, l'appelant ne déposait pas une réponse conforme aux exigences du Code de procédure civil, il pourrait rendre un jugement sur le fond, si la cause était en état d'être jugée, en se fondant sur les seuls allégués de la demande. Le Tribunal lui a même conseillé de s'adjoindre les services d'un avocat et lui a transmis une liste des organismes dispensant des conseils juridiques. A l'évidence, l'appelant ne pouvait dès lors ignorer les conséquences de ses omissions. Le fait que ces points aient été développés dans la motivation de</w:t>
      </w:r>
    </w:p>
    <w:p>
      <w:r>
        <w:t>- 14/16 -</w:t>
      </w:r>
    </w:p>
    <w:p>
      <w:r>
        <w:t>C/20565/2021-2 l'ordonnance et non dans son dispositif n'y change rien, ce d'autant que l'appelant avait déjà été averti de ce qui précède par les précédentes ordonnances du Tribunal, qu'il admet avoir reçues et comprises. L'appelant ne peut par ailleurs rien tirer du fait que le Tribunal n'ait pas formellement déclaré irrecevable son courrier du 7 mai 2022. Un acte vicié non rectifié devant être assimilé à un acte inexistant, il n'était pas nécessaire de statuer sur sa recevabilité. Il n'était pas non plus nécessaire de faire figurer la même information dans la citation à comparaître à l'audience du 6 septembre 2022, puisque l'appelant connaissait déjà les conséquences de son omission. Ainsi, en laissant la procédure se dérouler sans sa présence, ne répondant pas aux délais impartis pour s'exprimer par écrit puis pour rectifier sa réponse, en ne se présentant pas à l'audience fixée, en ne désignant pas de représentant, l'appelant a fait le choix délibéré de laisser la procédure aller sa voie sans y participer, de sorte qu'à défaut d'un quelconque empêchement à ses multiples défaillances, qu'il ne plaide au demeurant pas, il n'y a pas place pour une restitution de délai. Pour le surplus, le Tribunal, après avoir constaté le défaut de l'appelant, pourtant régulièrement cité, a agi conformément à l'art. 234 al. 1 CPC en rendant sa décision sur la base du dossier en sa possession. L'appelant reproche toutefois au Tribunal d'avoir retenu que l'intimé avait été licencié avec effet immédiat sur la base des seuls allégués de celui-ci, alors que cette version des faits serait contredite par une pièce que l'intimé avait lui-même produite, soit le courrier que son conseil aurait adressé à l'appelant le 16 octobre 2020. Or, il résulte des pièces du dossier que l'appelant a bien licencié l'intimé suite à une altercation ayant eu lieu le 17 septembre 2020 et qu'il lui a réclamé les clés du restaurant le jour même. Ainsi, même s'il résulte du courrier susmentionné que l'appelant a soutenu avoir licencié son employé pour la fin du mois uniquement - ce qui ne correspond pas plus à un licenciement ordinaire puisque le délai de congé n'est pas respecté - le Tribunal pouvait retenir, sur la base des allégués du demandeur et des pièces qui figuraient au dossier, que l'intimé avait fait l'objet d'un licenciement immédiat. L'appelant n'a pour le surplus pas daigné répondre au courrier transmis par le conseil de l'intimé en vue de trouver un accord à l'amiable entre les parties, de sorte que l'on ignore si l'interprétation qu'elle contient - et qui se base sur le courrier de l'appelant du 30 septembre 2020 (postérieur aux faits) et non sur les faits rapportés par son mandant - correspond à la réalité. Ainsi, la décision du Tribunal sur ce point apparaît conforme au droit. Dans la mesure où l'appelant n'a pris aucune conclusion réformatoire, il n'y a pas lieu d'entrer en matière sur les critiques qu'il forme à l'encontre des différentes</w:t>
      </w:r>
    </w:p>
    <w:p>
      <w:r>
        <w:t>- 15/16 -</w:t>
      </w:r>
    </w:p>
    <w:p>
      <w:r>
        <w:t>C/20565/2021-2 prétentions soulevées par l'intimé (résiliation, montant du salaire déjà payé, heures supplémentaires, vacances), qui ont fait l'objet de la décision attaquée.</w:t>
      </w:r>
    </w:p>
    <w:p>
      <w:r>
        <w:t>Pour les mêmes raisons, le grief en violation du principe de disposition soulevé par l'appelant ne sera pas examiné. Le jugement entrepris sera par conséquent confirmé. 3. Les frais judiciaires d'appel seront arrêtés à 800 fr. et mis à la charge de l'appelant qui succombe (art. 106 al. 1, 114 let. c cum 116 al. 1 CPC; art. 19 al. 3 let. c LaCC; art. 71 RTFMC). Ils seront compensés avec l'avance de même montant versée par l'appelant, qui reste acquise à l'Etat de Genève (art. 111 al. 1 CPC). La procédure d'appel ne donne pas lieu à l'allocation de dépens (art. 22 al. 2 LaCC).</w:t>
      </w:r>
    </w:p>
    <w:p>
      <w:r>
        <w:t>* * * * *</w:t>
      </w:r>
    </w:p>
    <w:p>
      <w:r>
        <w:t>- 16/16 -</w:t>
      </w:r>
    </w:p>
    <w:p>
      <w:r>
        <w:t>C/20565/2021-2 PAR CES MOTIFS, La Chambre des prud'hommes, groupe 2 : A la forme : Déclare recevable l'appel interjeté le 27 janvier 2023 par A______ contre le jugement JTPH/378/2022 prononcé le 20 décembre 2022 par le Tribunal des prud'hommes dans la cause C/20565/2021-2. Au fond : Confirme ce jugement. Déboute les parties de toutes autres conclusions. Sur les frais : Arrête les frais judiciaires d'appel à 800 fr., les met à la charge de A______ et les compense avec l'avance fournie, qui reste acquise à l'Etat de Genève. Dit qu'il n'est pas alloué de dépens d'appel. Siégeant : Madame Jocelyne DEVILLE-CHAVANNE, présidente; Madame Fiona MAC PHAIL, juge employeur, Monsieur Kasum VELII, juge salarié; Madame Fabia CURTI, greffière.</w:t>
      </w:r>
    </w:p>
    <w:p>
      <w:r>
        <w:t>La présidente : Jocelyne DEVILLE CHAVANNE</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juin 2019 consid. 2.3; BASTONS BULLETTI, in CPC Online, newsletter du</w:t>
      </w:r>
    </w:p>
    <w:p>
      <w:r>
        <w:rPr>
          <w:b/>
        </w:rPr>
        <w:t>E. 11</w:t>
      </w:r>
    </w:p>
    <w:p>
      <w:r>
        <w:t>juillet 2019). 2.1.2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La partie requérante supporte le fardeau de la preuve quant au motif de la restitution, en ce sens qu'elle doit rendre vraisemblables les motifs pour lesquels le défaut ne lui serait pas imputable ou ne serait imputable qu'à une faute légère, avec les pièces correspondantes (ABBET, Petit commentaire Code de procédure civile, 2020, n. 4 et 15 ad art. 148 CPC; GOZZI, Commentaire bâlois, 2ème éd. 2013, n. 38, 39 ad art. 148; HOFFMANN-NOWOTNY, Kurzkommentar ZPO, Oberhammer, 2ème éd., 2014, n. 9 ad art. 148; FREI, Commentaire bernois, 2012, n. 36 ad art. 148).</w:t>
      </w:r>
    </w:p>
    <w:p>
      <w:r>
        <w:t>- 11/16 -</w:t>
      </w:r>
    </w:p>
    <w:p>
      <w:r>
        <w:t>C/20565/2021-2 Un empêchement non fautif signifie une impossibilité objective ou subjective d’agir à temps; est non fautive toute circonstance qui aurait empêché un intéressé consciencieux d’agir dans le délai.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(ABBET, op. cit., n. 6 ad art. 148 CPC). 2.1.3 En procédure ordinaire, le défendeur doit notamment exposer dans sa réponse quels faits allégués dans la demande sont reconnus ou contestés (art. 222 al. 2 CPC). S'agissant de la charge de la contestation, chaque partie peut se borner à contester les faits allégués par l'autre, mais elle doit le faire de manière assez précise pour que cette dernière sache quels allégués sont contestés en particulier et qu'elle puisse en administrer la preuve. Une contestation en bloc ne suffit pas (ATF 144 III 519 consid. 5.2.2.1; 141 III 433 consid. 2.6, SJ 2016 I 16).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 Le concept de forclusion selon l'art. 223 al. 2 CPC est à mettre en relation avec le fardeau, pour le défendeur, de contester les faits allégués par le demandeur et le fardeau qui en résulte, pour ce dernier, de les prouver. Dans le procès soumis à la maxime de disposition, le défendeur doit spécifier dans la réponse quels faits allégués par le demandeur il reconnaît ou conteste (art. 222 al. 2 CPC). Comme seuls les faits pertinents contestés - ou ceux non contestés, mais pour lesquels le juge nourrit des doutes sérieux (art.153 al. 2 CPC) - sont objets de la preuve (art. 150 al. 1 CPC), le demandeur, faute de contestation, est en principe libéré du fardeau de la preuve des faits qu'il a allégués pour fonder sa prétention. Le défendeur qui ne présente pas de réponse court dès lors le risque que le juge rende une décision finale en se fondant sur les seuls faits allégués par le demandeur. Telle est la conséquence concrète consacrée par l'art. 223 al. 2 CPC, pour le cas où le défendeur ne présente pas de réponse malgré la fixation d'un délai de grâce (arrêt du Tribunal fédéral 4A_381/2018 du 7 juin 2019 consid. 2.4, BASTONS BULLETTI, in CPC Online, newsletter du 11 septembre 2019). L'avis selon lequel le juge pourra "rendre directement une décision finale, pourvu que la cause soit en état d'être jugée (art. 223 al. 2 CPC) et sous réserve de l'art. 153 al. 2 CPC" peut être compris dans tout son sens par un juriste, qui sait le situer correctement dans le cadre du mécanisme, complexe, de contestation et de preuve des faits juridiquement pertinents. En revanche, il ne suffit pas à un plaideur non assisté d'un avocat, car il ne l'informe pas clairement sur la conséquence concrète irréversible que pourrait avoir l'omission de la réponse,</w:t>
      </w:r>
    </w:p>
    <w:p>
      <w:r>
        <w:t>- 12/16 -</w:t>
      </w:r>
    </w:p>
    <w:p>
      <w:r>
        <w:t>C/20565/2021-2 c'est-à-dire le prononcé d'une décision fondée sur les seuls faits allégués par le demandeur, demeurés incontestés. Ce plaideur doit être informé expressément des conséquences concrètes du défaut de réponse. Il suffit pour cela de préciser que si le délai échoit sans être utilisé, le juge aura la faculté de rendre une décision finale "en se fondant sur les seuls faits allégués par le demandeur" (arrêt du Tribunal fédéral 4A_381/2018 précité consid. 2.2 à 2.4, BASTONS BULLETTI, in CPC Online, newsletter du 11 septembre 2019 Il n’y a pas lieu de traiter différemment le défaut de réponse et le dépôt d’un mémoire de réponse vicié et non rectifié. Il résulte de l’art. 132 al. 1 CPC que l'acte non rectifié doit être assimilé à un acte inexistant, qui n’a notamment aucun effet, le cas échéant, sur l'application de l'art. 223 al. 2 CPC. A défaut, le défendeur pourrait à son gré, en déposant délibérément un mémoire de réponse vicié puis en s'abstenant de le rectifier, éluder la procédure écrite prévue par les art. 222 à 225 CPC, caractéristique de la procédure civile ordinaire, et, en obtenant d'emblée les débats principaux, transformer cette procédure ordinaire en une procédure simplifiée qui, en règle générale, s'accomplit oralement selon l'art. 246 al. 1 CPC. Autrement dit, il pourrait à son gré priver la partie demanderesse de la discussion contradictoire méthodique, exhaustive et durablement conservée que permet la procédure écrite. Cela ne saurait correspondre au sens ni au but de l'art. 223 al. 2 CPC. Le défendeur n'est donc pas fondé à revendiquer des débats parce qu'il a itérativement déposé des mémoires de réponse viciés (arrêt du Tribunal fédéral 4A_28/2017 du 28 juin 2017 consid. 2, note Michel HEINZMANN in CPC Online (newsletter du 14.09.2017)). 2.1.4 L'art. 234 al. 1 CPC prévoit quant à lui qu'en cas de défaut à l'audience de débats principaux, le tribunal statue sur la base des actes qui ont, le cas échéant, été accomplis conformément aux dispositions de la loi de procédure. Il se base au surplus, sous réserve de l'art. 153 CPC, sur les actes de la partie comparante et sur le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