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CAPH/10/2018 vom 23. Mai 2017</w:t>
      </w:r>
    </w:p>
    <w:p>
      <w:r>
        <w:t>GE Cour de justice, 2017-05-23, FR</w:t>
      </w:r>
    </w:p>
    <w:p>
      <w:r>
        <w:rPr>
          <w:b/>
        </w:rPr>
        <w:t xml:space="preserve">Quelle: </w:t>
      </w:r>
      <w:r>
        <w:t>https://mcp.opencaselaw.ch/entscheid/ge_gerichte_CAPH_10_2018</w:t>
      </w:r>
    </w:p>
    <w:p>
      <w:r>
        <w:t>FR: GE_GERICHTE CAPH/10/2018 du 23 mai 2017</w:t>
      </w:r>
    </w:p>
    <w:p>
      <w:r>
        <w:t>IT: GE_GERICHTE CAPH/10/2018 del 23 maggio 2017</w:t>
      </w:r>
    </w:p>
    <w:p>
      <w:pPr>
        <w:pStyle w:val="Heading2"/>
      </w:pPr>
      <w:r>
        <w:t>Erwägungen</w:t>
      </w:r>
    </w:p>
    <w:p>
      <w:r>
        <w:rPr>
          <w:b/>
        </w:rPr>
        <w:t>E. 1.1</w:t>
      </w:r>
    </w:p>
    <w:p>
      <w:r>
        <w:t>L'appel, écrit et motivé, doit être introduit auprès de l'instance d'appel dans les 30 jours à compter de la notification de la décision motivée (art. 311 al. 1 CPC). Si le dernier jour est un samedi, un dimanche ou un jour férié reconnu par le droit fédéral ou le droit cantonal du siège du tribunal, le délai expire le premier jour ouvrable qui suit (art. 142 al. 3 CPC). En l'espèce, l'appel a été formé le 26 juin 2017 contre le jugement du Tribunal des prud'hommes du 23 mai 2017, notifié aux parties le même jour par pli recommandé.</w:t>
      </w:r>
    </w:p>
    <w:p>
      <w:r>
        <w:t>- 13/18 -</w:t>
      </w:r>
    </w:p>
    <w:p>
      <w:r>
        <w:t>C/4141/2016-1 Compte tenu du fait que l’échéance du délai de 30 jours pour former appel dans le cadre de la présente cause est arrivée à échéance le samedi 24 juin 2017, cet appel a été valablement déposé le lundi 26 juin 2017.</w:t>
      </w:r>
    </w:p>
    <w:p>
      <w:r>
        <w:rPr>
          <w:b/>
        </w:rPr>
        <w:t>E. 1.2</w:t>
      </w:r>
    </w:p>
    <w:p>
      <w:r>
        <w:t>Dans les affaires patrimoniales, l'appel est recevable contre les décisions finales de première instance si la valeur litigieuse au dernier état des conclusions des parties devant le premier juge est de 10'000 francs au moins (art. 308. al. 1 let. a et al. 2 CPC). En l'espèce, la valeur litigieuse de l’indemnité nette pour congé abusif réclamée par l’appelant est de 33'000 fr. avec intérêts à 5 % dès le 1er décembre 2015, de sorte que le présent appel est recevable à la forme.</w:t>
      </w:r>
    </w:p>
    <w:p>
      <w:r>
        <w:rPr>
          <w:b/>
        </w:rPr>
        <w:t>E. 1.3</w:t>
      </w:r>
    </w:p>
    <w:p>
      <w:r>
        <w:t>La compétence ratione loci et ratione matériae des autorités judiciaires prud’homales, ainsi que la légitimation passive de C______ seule, au regard de l’unique prétention en versement d’une indemnité pour licenciement abusif encore articulée devant la Cour par l’appelant, ne sont pas contestées en appel.</w:t>
      </w:r>
    </w:p>
    <w:p>
      <w:r>
        <w:rPr>
          <w:b/>
        </w:rPr>
        <w:t>E. 1.4</w:t>
      </w:r>
    </w:p>
    <w:p>
      <w:r>
        <w:t>La maxime des débats est applicable dans les litiges portant sur un contrat de travail lorsque la valeur litigieuse dépasse 30'000 fr. (art. 55 al. 1 et 247 al. 2 let. b ch. 2 CPC). En l'espèce, la valeur litigieuse étant de 33’000 fr., la maxime des débats est applicable.</w:t>
      </w:r>
    </w:p>
    <w:p>
      <w:r>
        <w:rPr>
          <w:b/>
        </w:rPr>
        <w:t>E. 1.5</w:t>
      </w:r>
    </w:p>
    <w:p>
      <w:r>
        <w:t>L'appel peut être formé pour violation du droit et constatation inexacte des faits (art. 310 let. a et b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 reproche au Tribunal des prud'hommes d'avoir arbitrairement admis que son licenciement avait été motivé par la restructuration du garage qui l’employait. Il fait valoir qu’en réalité, son congé était abusif, car donné à la suite de son insistance à obtenir de son employeur un certificat de travail intermédiaire auquel il avait droit dans le cadre de son contrat de travail.</w:t>
      </w:r>
    </w:p>
    <w:p>
      <w:r>
        <w:rPr>
          <w:b/>
        </w:rPr>
        <w:t>E. 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w:t>
      </w:r>
    </w:p>
    <w:p>
      <w:r>
        <w:t>- 14/18 -</w:t>
      </w:r>
    </w:p>
    <w:p>
      <w:r>
        <w:t>C/4141/2016-1 chaque cocontractant de mettre unilatéralement fin au contrat est cependant limité par les dispositions sur le congé abusif (art. 336 ss CO) (ATF 136 III 513 consid. 2.3 p. 514; 131 III 535 consid. 4.1 p. 537 s.). L'art. 336 al. 1 et 2 CO énumère des cas dans lesquels la résiliation est abusive. Cette liste n'est toutefois pas exhaustive et une résiliation abusive peut aussi être admise dans d'autres circonstances (ATF 132 III 115 consid. 2.1; 131 III 535 consid. 4.2). L'art. 336 al. 1 let. d CO notamment prévoit que le congé est abusif lorsqu'il est donné parce que l'autre partie fait valoir de bonne foi des prétentions résultant du contrat de travail (cf. arrêt du Tribunal fédéral 4A_102/2008 du 27 mai 2008 consid. 2, in PJA 2008 p. 1177). Pour que cette disposition soit applicable, il faut que l'autre partie ait eu la volonté d'exercer un droit (arrêt du Tribunal fédéral 4C_237/2005 du 27 octobre 2005 consid. 2.3). Il faut encore qu'elle ait été de bonne foi, même si sa prétention, en réalité, n'existait pas (arrêts du Tribunal fédéral 4C_237/2005 du 27 octobre 2005, consid. 2.3; 4C.229/2002 du 29 octobre 2002 consid. 3, in Pra 2003 no 106 p. 574). Cette norme ne doit cependant pas permettre à un travailleur de bloquer un congé en soi admissible ou de faire valoir des prétentions totalement injustifiées (arrêt du Tribunal fédéral 4C.247/1993 du 6 avril 1994 consid. 3a et les auteurs cités). Il n'existe aucune présomption légale selon laquelle le congé serait abusif lorsque la motivation donnée par l'employeur est fausse (ATF 121 III 60 consid. 3c). Toutefois, selon la jurisprudence,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Le point de savoir si une telle présomption est établie ou non relève de l'appréciation des preuves (cf. ATF 115 II 484 consid. 2b)</w:t>
      </w:r>
    </w:p>
    <w:p>
      <w:r>
        <w:rPr>
          <w:b/>
        </w:rPr>
        <w:t>E. 2.2</w:t>
      </w:r>
    </w:p>
    <w:p>
      <w:r>
        <w:t>La partie qui entend demander une indemnité pour congé abusif fondée sur l'art. 336a CO doit faire opposition audit congé par écrit auprès de l'autre partie au plus tard jusqu'à la fin du délai de congé et doit introduire son action en justice dans les 180 jours à compter de la fin du contrat (art. 336b al. 1 et 2 CO).</w:t>
      </w:r>
    </w:p>
    <w:p>
      <w:r>
        <w:rPr>
          <w:b/>
        </w:rPr>
        <w:t>E. 2.3</w:t>
      </w:r>
    </w:p>
    <w:p>
      <w:r>
        <w:t>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w:t>
      </w:r>
    </w:p>
    <w:p>
      <w:r>
        <w:t>- 15/18 -</w:t>
      </w:r>
    </w:p>
    <w:p>
      <w:r>
        <w:t>C/4141/2016-1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(ATF 128 III 271 consid. 2b/aa, JdT 2003 I 606).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4A_683/2010 du 22 novembre 2011 consid. 2.2; ATF 137 I 58 consid. 4.1.2; 136 III 552 consid. 4.2; 134 V 53 consid. 4.3; 129 I 8 consid. 2.1).</w:t>
      </w:r>
    </w:p>
    <w:p>
      <w:r>
        <w:rPr>
          <w:b/>
        </w:rPr>
        <w:t>E. 2.4</w:t>
      </w:r>
    </w:p>
    <w:p>
      <w:r>
        <w:t>Enfin, en application de l’article 330a al. 1 CO, le travailleur peut demander en tout temps à l’employeur un certificat portant sur la nature et la durée des rapports de travail ainsi que sur la qualité de son travail et sur sa conduite</w:t>
      </w:r>
    </w:p>
    <w:p>
      <w:r>
        <w:rPr>
          <w:b/>
        </w:rPr>
        <w:t>E. 2.5</w:t>
      </w:r>
    </w:p>
    <w:p>
      <w:r>
        <w:t>Il ressort de la teneur sans ambiguïté du courrier de licenciement remis à l’appelant par la comptable de l’intimée C______, le 1er avril 2015, que le congé dudit appelant était motivé par la restructuration de l’entreprise. À cet égard, les quelques témoins interrogés au sujet de la réalité de cette restructuration, projetée en 2015 au sein du garage, l’ont confirmée. Ils ont également confirmé la réalité des propositions de nouveaux postes de travail en carrosserie et en mécanique - avec une formation à la clé pour ce second poste - formulées à l’attention de l’appelant par son employeur. À cet égard, les témoins qui ont été interrogés au sujet des formations qu’ils avaient pu suivre au sein de l’entreprise ont confirmé qu’elles leur avaient été intégralement payées par leur employeur. En revanche, ces témoins n’ont pas pu se prononcer sur la raison du refus de l’appelant d’accepter l'un d'eux ni même pour l’un de ces postes, la nature de la réponse donnée par ledit appelant à ces propositions. De son côté, l’appelant, qui supportait seul le fardeau de cette preuve, a échoué à démontrer que son congé était abusif parce que motivé, selon lui, par son</w:t>
      </w:r>
    </w:p>
    <w:p>
      <w:r>
        <w:t>- 16/18 -</w:t>
      </w:r>
    </w:p>
    <w:p>
      <w:r>
        <w:t>C/4141/2016-1 insistance à obtenir de son employeur un certificat de travail intermédiaire, le 1er avril 2015. En effet, aucun des éléments de preuve figurant au dossier ne sont de nature à établir que tant la comptable dudit employeur, auprès de laquelle son employeur l’avait envoyé pour obtenir ce certificat intermédiaire, que cet employeur lui- même aurait refusé, le 1er avril 2015, de lui remettre un tel certificat de travail ni que son insistance à ce sujet aurait finalement motivé son licenciement. Peu importe à cet égard que ce certificat lui ait été refusé par le passé, à une seule une reprise au demeurant, en 2013. Cette circonstance ne démontre d'ailleurs pas que l'appelant avait demandé ce certificat avec insistance à plusieurs reprises par le passé, comme il l'allègue. Enfin, rien dans les déclarations des témoins E______ et F______, quand bien même la Cour, comme le premier juge, doit les évaluer avec circonspection du fait du lien familial de ses témoins avec l’employeur de l’appelant, ne permettent de retenir une vraisemblance prépondérante, voire une simple vraisemblance de la réalité du motif de congé abusif qu’il allègue. Ainsi, la Cour retiendra que la restructuration du garage intimé, dont l’appelant connaissait les conséquences à son égard depuis près de 2 mois, a finalement bien conduit à son licenciement par son employeur, le 1er avril 2015. Peu importe à cet égard que ledit appelant, plutôt que de démissionner à cause de son insatisfaction professionnelle, aurait demandé à être licencié, ce 1er avril 2015, aux fins de faciliter son accès aux allocations chômage comme l’a déclaré le témoin E______, circonstance qui paraît au demeurant plausible au vu des faits de la cause. Il ressort dès lors de l’ensemble de ce qui précède que l’appelant n’est pas parvenu à établir le caractère fictif allégué du motif de son congé figurant sur sa lettre de licenciement du 1er avril 2015, soit en l’espèce, la restructuration de l’entreprise qui l’employait ni que ledit congé était abusif parce qu'il lui avait été donné à cause de son insistance à vouloir obtenir un certificat de travail intermédiaire dudit employeur. C'est dès lors sans faire preuve arbitraire que les premiers juges ont retenu que ce congé n'était pas abusif au sens de l'art. 336 al. 1 let. d CO, de sorte que le jugement querellé sera confirmé.</w:t>
      </w:r>
    </w:p>
    <w:p>
      <w:r>
        <w:rPr>
          <w:b/>
        </w:rPr>
        <w:t>E. 3</w:t>
      </w:r>
    </w:p>
    <w:p>
      <w:r>
        <w:t>Des frais de justice compris entre 200 fr. et 10'000 fr. sont perçus dans les causes soumises à la Juridiction des prud'hommes, lorsque la valeur litigieuse excède 75'000 fr. devant le Tribunal des prud’hommes et 50'000 fr. devant la présente Chambre d'appel des prud’hommes (art. 116 CPC et 19 al. 3 let. c LaCC). En l'espèce, la valeur litigieuse est de 33’000 fr., de sorte qu’il n'y a pas lieu à percevoir des frais judiciaires d'appel.</w:t>
      </w:r>
    </w:p>
    <w:p>
      <w:r>
        <w:t>- 17/18 -</w:t>
      </w:r>
    </w:p>
    <w:p>
      <w:r>
        <w:t>C/4141/2016-1 Par ailleurs, s'agissant d'une cause soumise à la juridiction prud'homale, il n'est alloué ni dépens ni indemnité pour couvrir les frais de représentation des parties (art. 22 al. 2 LaCC). * * * * *</w:t>
      </w:r>
    </w:p>
    <w:p>
      <w:r>
        <w:t>- 18/18 -</w:t>
      </w:r>
    </w:p>
    <w:p>
      <w:r>
        <w:t>C/4141/2016-1 PAR CES MOTIFS, La Chambre des prud'hommes, groupe 1 : A la forme : Déclare recevable l'appel formé le 26 juin 2017 par A______ contre le ch. 10 du dispositif du jugement prononcé par le Tribunal des prud'hommes le 23 mai 2017 (JTPH/213/2017) dans la cause C/4141/2016. Au fond : Rejette cet appel. Confirme le jugement entrepris. Déboute les parties de toutes autres conclusions. Siégeant : Madame Valérie LAEMMEL-JUILLARD, présidente; Monsieur Pierre-Alain L'HÔTE, juge employeur; Monsieur Yves DUPRÉ,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