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CAPH/109/2023 vom 3. November 2023</w:t>
      </w:r>
    </w:p>
    <w:p>
      <w:r>
        <w:t>GE Cour de justice, 2023-11-03, FR</w:t>
      </w:r>
    </w:p>
    <w:p>
      <w:r>
        <w:rPr>
          <w:b/>
        </w:rPr>
        <w:t xml:space="preserve">Quelle: </w:t>
      </w:r>
      <w:r>
        <w:t>https://mcp.opencaselaw.ch/entscheid/ge_gerichte_CAPH_109_2023</w:t>
      </w:r>
    </w:p>
    <w:p>
      <w:r>
        <w:t>FR: GE_GERICHTE CAPH/109/2023 du 3 novembre 2023</w:t>
      </w:r>
    </w:p>
    <w:p>
      <w:r>
        <w:t>IT: GE_GERICHTE CAPH/109/2023 del 3 novembre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3 novembre 2023</w:t>
      </w:r>
    </w:p>
    <w:p>
      <w:r>
        <w:t>REPUBLIQUE ET</w:t>
      </w:r>
    </w:p>
    <w:p>
      <w:r>
        <w:t>CANTON DE GENEVE POUVOIR JUDICIAIRE C/15170/2021-5 CAPH/109/2023 ARRÊT DE LA COUR DE JUSTICE Chambre des prud'hommes DU JEUDI 2 NOVEMBRE 2023</w:t>
      </w:r>
    </w:p>
    <w:p>
      <w:r>
        <w:t>Entre A______ SÀRL, sise ______ [GE], appelante et intimée sur appel joint d'un jugement rendu par le Tribunal des prud'hommes le 6 avril 2023 (JTPH/113/2023), représentée par Me Yann LAM, avocat, MBLD Associés, rue Joseph-Girard 20, case postale 1611, 1227 Carouge,</w:t>
      </w:r>
    </w:p>
    <w:p>
      <w:r>
        <w:t>Et</w:t>
      </w:r>
    </w:p>
    <w:p>
      <w:r>
        <w:t>Monsieur B______, domicilié c/o C______, ______ [GE], intimé et appelant sur appel joint, représenté par Me Christian BRUCHEZ, avocat, WAEBER AVOCATS, rue Verdaine 12, case postale 3647, 1211 Genève 3.</w:t>
      </w:r>
    </w:p>
    <w:p>
      <w:r>
        <w:t>- 2/3 -</w:t>
      </w:r>
    </w:p>
    <w:p>
      <w:r>
        <w:t>C/15170/2021-5 Vu, EN FAIT, le jugement JTPH/113/2023 rendu le 6 avril 2023 par le Tribunal des prud'hommes dans la cause C/15170/2021-5.; Vu l'appel formé contre ce jugement par-devant la Chambre des prud'hommes de la Cour de justice le 16 mai 2023 par A______ SARL; Vu l'appel joint formé le 1er septembre 2023 par B______; Attendu que par courrier du 6 octobre 2023, A______ SARL a déclaré retirer l'appel susmentionné; Considérant, EN DROIT, qu'une transaction, un acquiescement ou un désistement d'action a les effets d'une décision entrée en force (art. 241 al. 2 CPC); Qu'il sera pris acte du retrait de l'appel; Que l'appel joint devient caduc si l'appel principal est retiré avant le début des délibérations, ce qui est le cas en l'espèce (art. 313 al. 2 let. c CPC; ATF 138 III 788 c. 4); Que les frais sont mis à la charge de la partie succombante, à savoir le demandeur en cas de désistement d'action (art. 106 al. 1 CPC); Qu'en l'espèce, l’appelante, qui doit être assimilée à une partie demanderesse qui retire sa demande, sera condamnée aux frais judiciaires de la procédure d'appel principal, qui seront arrêtés à 300 fr. (art. 7, 71 RTFMC) et compensés, à due concurrence, avec l'avance de frais versée, qui reste, dans cette mesure, acquise à l'Etat de Genève (art. 111 al. 1 CPC); Que le solde de l'avance de frais versée par l'appelante, en 1'200 fr., lui sera restitué; Qu'il ne sera pas alloué de dépens (art. 22 al. 2 LaCC); Que la cause sera rayée du rôle.</w:t>
      </w:r>
    </w:p>
    <w:p>
      <w:r>
        <w:t>* * * * *</w:t>
      </w:r>
    </w:p>
    <w:p>
      <w:r>
        <w:t>- 3/3 -</w:t>
      </w:r>
    </w:p>
    <w:p>
      <w:r>
        <w:t>C/15170/2021-5 PAR CES MOTIFS, la Chambre des prud'hommes, groupe 5 : Prend acte du retrait de l'appel formé le 16 mai 2023 par A______ SARL à l'encontre du jugement JTPH/113/2023 rendu le 6 avril 2023 par le Tribunal des prud'hommes dans la cause C/15170/2021-5. Constate que l'appel joint formé par B______ est caduc. Arrête les frais judiciaires de l'appel à 300 fr., les met à la charge de A______ SARL et les compense à due concurrence avec l'avance de frais versée qui reste acquise à l'Etat de Genève. Invite les Services financiers du Pouvoir judiciaire à restituer à A______ SARL la somme de 1'200 fr. Raye la cause du rôle. Siégeant : Madame Sylvie DROIN, présidente; Monsieur Michael RUDERMANN, juge employeur; Madame Shirin HATAM, juge salarié; Madame Fabia CURTI, greffière.</w:t>
      </w:r>
    </w:p>
    <w:p>
      <w:r>
        <w:t>La présidente : Sylvie DROIN</w:t>
      </w:r>
    </w:p>
    <w:p>
      <w:r>
        <w:t>La greffière : Fabia CURTI</w:t>
      </w:r>
    </w:p>
    <w:p>
      <w:r>
        <w:t>Indication des voies de recours et valeur litigieuse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