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CAPH/109/2008 vom 13. Juni 2008</w:t>
      </w:r>
    </w:p>
    <w:p>
      <w:r>
        <w:t>GE Cour de justice, 2008-06-13, FR</w:t>
      </w:r>
    </w:p>
    <w:p>
      <w:r>
        <w:rPr>
          <w:b/>
        </w:rPr>
        <w:t xml:space="preserve">Quelle: </w:t>
      </w:r>
      <w:r>
        <w:t>https://mcp.opencaselaw.ch/entscheid/ge_gerichte_CAPH_109_2008</w:t>
      </w:r>
    </w:p>
    <w:p>
      <w:r>
        <w:t>FR: GE_GERICHTE CAPH/109/2008 du 13 juin 2008</w:t>
      </w:r>
    </w:p>
    <w:p>
      <w:r>
        <w:t>IT: GE_GERICHTE CAPH/109/2008 del 13 giugno 2008</w:t>
      </w:r>
    </w:p>
    <w:p>
      <w:pPr>
        <w:pStyle w:val="Heading2"/>
      </w:pPr>
      <w:r>
        <w:t>Regeste</w:t>
      </w:r>
    </w:p>
    <w:p>
      <w:r>
        <w:t>Résumé: Si la Cour retient, à l'instar des premiers juges, qu'il y a bien eu transfert d'entreprise au sens de l'art. 333 CO, dans la mesure où l'établissement est resté identique avant et après l'opération, elle nie le caractère abusif du congé donné par B à T et dont le terme avait échu la veille du transfert. En effet, elle retient que le licenciement était justifié par un motif de restructuration, imposant de réduire le nombre d'employé et n'avait pas été donné aux seules fins de faire échec aux conditions posées par l'art. 333 CO. Enfin, la Cour rappelle que le nouvel acquéreur n'a pas à reprendre les contrats de travail n'existant plus au moment du transfert. Partant, la Cour confirme le jugement entrepris.</w:t>
      </w:r>
    </w:p>
    <w:p>
      <w:pPr>
        <w:pStyle w:val="Heading2"/>
      </w:pPr>
      <w:r>
        <w:t>Erwägungen</w:t>
      </w:r>
    </w:p>
    <w:p>
      <w:r>
        <w:rPr>
          <w:b/>
        </w:rPr>
        <w:t>E. 1</w:t>
      </w:r>
    </w:p>
    <w:p>
      <w:r>
        <w:t>L'appel a été formé dans le délai et suivant la forme prescrite par la loi. Il est dès lors recevable.</w:t>
      </w:r>
    </w:p>
    <w:p>
      <w:r>
        <w:t>La cognition de la Cour d'appel est complète.</w:t>
      </w:r>
    </w:p>
    <w:p>
      <w:r>
        <w:rPr>
          <w:b/>
        </w:rPr>
        <w:t>E. 2</w:t>
      </w:r>
    </w:p>
    <w:p>
      <w:r>
        <w:t>L'appelant fonde ses prétentions sur l'art. 333 CO.</w:t>
      </w:r>
    </w:p>
    <w:p>
      <w:r>
        <w:t>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consid. 3b, et les réf. citées).</w:t>
      </w:r>
    </w:p>
    <w:p>
      <w:r>
        <w:t>Selon l'art. 333 CO - disposition à laquelle renvoie loi fédérale sur les fusions, entrée en vigueur le 1er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 Pour qu'il y ait transfert au sens de l'art. 333 al. 1 CO, il suffit que l'exploitation soit effectivement poursuivie ou reprise par le nouveau chef d'entreprise, qu'il y ait ou non un lien de droit entre le premier exploitant et le second.</w:t>
      </w:r>
    </w:p>
    <w:p>
      <w:r>
        <w:t>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123 III 466).</w:t>
      </w:r>
    </w:p>
    <w:p>
      <w:r>
        <w:t>Juridiction des prud’hommes</w:t>
      </w:r>
    </w:p>
    <w:p>
      <w:r>
        <w:t>Cause n° C/5288/2007 - 3 - 6 -</w:t>
      </w:r>
    </w:p>
    <w:p>
      <w:r>
        <w:t>* COUR D’APPEL *</w:t>
      </w:r>
    </w:p>
    <w:p>
      <w:r>
        <w:t>Pour qu’il y ait transfert au sens de l’article 333 al. 1er CO, il faut et il suffit ainsi que l’exploitation ou une partie de celle-ci soit effectivement poursuivie par le nouveau chef d’entreprise. L’exploitation est considérée comme poursuivie en tout ou partie par l’acquéreur lorsqu’elle conserve pour l'essentiel ("im wesentlichen") son identité, c’est-à-dire son organisation et son but. S'inspirant de la pratique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w:t>
      </w:r>
    </w:p>
    <w:p>
      <w:r>
        <w:t>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lequel était précédemment exploitée une brasserie française (CAPH, in SAE 2003 p. 46) et, plus récemment, lorsque le nouveau locataire de serres dévolues à la production traditionnelle de champignons les transformait de manière à les prendre propres à la culture biologique de ceux-ci (CAPH/61, 62 et 63/2008).</w:t>
      </w:r>
    </w:p>
    <w:p>
      <w:r>
        <w:t>En l'espèce, la reprise convenue par l'intimé et B_____ portait sur le fonds de commerce du magasin de fleurs situé à l'entrée du cimetière C_____ et de la clientèle. L'intimé a également obtenu une concession lui permettant d'entretenir les tombes dudit cimetière et a ainsi continué tant l'activité de vente de fleurs que d'entretien des tombes qui était celle de son prédécesseur.</w:t>
      </w:r>
    </w:p>
    <w:p>
      <w:r>
        <w:t>Il s'agit donc bien, comme l'a retenu le Tribunal des prud'hommes, d'un transfert de l'entreprise de B_____ à l'intimé, au sens de l'art. 333 CO.</w:t>
      </w:r>
    </w:p>
    <w:p>
      <w:r>
        <w:rPr>
          <w:b/>
        </w:rPr>
        <w:t>E. 3</w:t>
      </w:r>
    </w:p>
    <w:p>
      <w:r>
        <w:t>Le contrat de travail de l'appelante a toutefois été résilié pour le 31 décembre 2006, alors que la reprise n'a été effective que le 1er janvier 2007.</w:t>
      </w:r>
    </w:p>
    <w:p>
      <w:r>
        <w:t>Le Tribunal fédéral, dans des arrêts récents (ATF 123 III 466 consid. 3a, arrêt 4A.58/2007), a rappelé que le bénéfice de l'art. 333 CO ne peut être invoqué que par les seuls travailleurs dont la relation de travail est en cours à la date du transfert, ou par ceux dont les rapports de travail ont déjà été résiliés pour une date postérieure au transfert. L'acquéreur de l'entreprise n'a en revanche pas à reprendre des contrats de travail n'existant plus au moment du transfert.</w:t>
      </w:r>
    </w:p>
    <w:p>
      <w:r>
        <w:t>Juridiction des prud’hommes</w:t>
      </w:r>
    </w:p>
    <w:p>
      <w:r>
        <w:t>Cause n° C/5288/2007 - 3 - 7 -</w:t>
      </w:r>
    </w:p>
    <w:p>
      <w:r>
        <w:t>* COUR D’APPEL *</w:t>
      </w:r>
    </w:p>
    <w:p>
      <w:r>
        <w:t>Si le Tribunal fédéral a abordé la question des conséquences de la résiliation d'un contrat de travail notifiée pour éluder la protection découlant de l'art. 333 al. 1 CO (ATF 123 III 466 consid. 3b, arrêt 4C.333/1998, consid. 1b/aa), il n'a en revanche pas tranché la question du caractère nul ou abusif du licenciement donné pour la veille du transfert de l'entreprise, soulignant uniquement que les travaux préparatoires indiquaient clairement que l'employeur ne peut faire table rase des contrats de travail en vue du transfert à la seule fin d'éluder la protection des salariés et de se soustraire à la règle impérative de l'article 333 alinéa 1 CO.</w:t>
      </w:r>
    </w:p>
    <w:p>
      <w:r>
        <w:t>La doctrine est divisée sur le sujet : certains auteurs estiment que la résiliation donnée pour la veille du transfert d'entreprise est nulle (BRUNNER /BÜHLER/WAEBER/BRUCHEZ, Commentaire du contrat de travail, 3ème éd. no 2 ad art. 333 CO), alors que d'autres estiment qu'elle est nulle sauf si elle est justifiée par une restructuration (AUBERT, Commentaire romand, no 4 ad art. 333 CO; KARAGJOZI, Les transferts d'entreprises en droit du travail, in Le droit du travail en pratique, 2003 p. 85 ss), ou encore qu'elle n'est abusive que dans certains cas (DUC/SUBILIA, Commentaire du contrat individuel de travail, 1998 no. 8 ad art. 333 CO; STAEHELIN, Commentaire zurichois, no 12 ad art. 333 CO; WYLER. Droit du travail, 2002, p. 300 ss).</w:t>
      </w:r>
    </w:p>
    <w:p>
      <w:r>
        <w:t>La Cour d'appel des prud'hommes, après avoir retenu dans certaines décisions que le congé donné pour éluder les conséquences de l'article 333 CO était frappé de nullité (CAPH du 26 juin 2000, cause C/23474/1999-2; CAPH du 15 août 2001, cause C/3993/2000-2), s'est ensuite ralliée à la doctrine dominante, en retenant qu'un congé donné dans le seul but d'éluder les prescriptions de l'art. 333 CO était abusif au sens de l'art. 336 al. 1 litt. c CO (CAPH/58/2004, CAPH/59/2004). Rien ne justifie de revenir aujourd'hui sur cette position.</w:t>
      </w:r>
    </w:p>
    <w:p>
      <w:r>
        <w:t>En l'espèce, la structure de l'entreprise reprise a été fondamentalement modifiée, puisque l'intimé, au contraire de son prédécesseur, n'a ni terrain ni serres à disposition et qu'il ne produit plus lui-même les plantes nécessaires à son activité, mais se fournit exclusivement auprès de grossistes, au contraire de son prédécesseur, qui disposait de l'infrastructure nécessaire à la production de l'essentiel des plantes nécessaires à son activité. Cette restructuration imposait à l'évidence une réduction du personnel horticulteur, en raison de l'abandon de la production personnelle des plantes destinées tant à l'entretien des tombes qu'à la vente. L'appelant a admis avoir déployé son activité pour la plus grande part dans le terrain de culture et dans les serres, soit à la production, secteur qui n'a pas été poursuivi par l'intimé, et avoir su dès février 2006 que son licenciement était motivé par la volonté de son employeur, précédant exploitant, de prendre sa retraite. Ce dernier a d'ailleurs confirmé qu'il ne pouvait être question de remettre à l'intimé le terrain avec serres destiné à la culture, puisque celui-ci, déclassé, était dorénavant destiné à la construction.</w:t>
      </w:r>
    </w:p>
    <w:p>
      <w:r>
        <w:t>Juridiction des prud’hommes</w:t>
      </w:r>
    </w:p>
    <w:p>
      <w:r>
        <w:t>Cause n° C/5288/2007 - 3 - 8 -</w:t>
      </w:r>
    </w:p>
    <w:p>
      <w:r>
        <w:t>* COUR D’APPEL *</w:t>
      </w:r>
    </w:p>
    <w:p>
      <w:r>
        <w:t>Dans ces conditions, le congé donné par le précédent exploitant à l'appelant pour le 31 décembre 2006, soit pour la veille du transfert d'entreprise, était justifié par un motif de restructuration et n'a pas été donné aux seules fins de faire échec aux conditions posées par l'art. 333 CO. Sa validité doit dès lors être admise.</w:t>
      </w:r>
    </w:p>
    <w:p>
      <w:r>
        <w:rPr>
          <w:b/>
        </w:rPr>
        <w:t>E. 4</w:t>
      </w:r>
    </w:p>
    <w:p>
      <w:r>
        <w:t>Il s'ensuit que les prétentions de l'appelant ont été rejetées à juste titre, celles de la caisse de chômage intervenante devant suivre le même sort.</w:t>
      </w:r>
    </w:p>
    <w:p>
      <w:r>
        <w:t>Le jugement attaqué doit être confirmé, par substitution de motifs.</w:t>
      </w:r>
    </w:p>
    <w:p>
      <w:r>
        <w:t>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