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CAPH/102/2023 vom 13. Oktober 2023</w:t>
      </w:r>
    </w:p>
    <w:p>
      <w:r>
        <w:t>GE Cour de justice, 2023-10-13, FR</w:t>
      </w:r>
    </w:p>
    <w:p>
      <w:r>
        <w:rPr>
          <w:b/>
        </w:rPr>
        <w:t xml:space="preserve">Quelle: </w:t>
      </w:r>
      <w:r>
        <w:t>https://mcp.opencaselaw.ch/entscheid/ge_gerichte_CAPH_102_2023</w:t>
      </w:r>
    </w:p>
    <w:p>
      <w:r>
        <w:t>FR: GE_GERICHTE CAPH/102/2023 du 13 octobre 2023</w:t>
      </w:r>
    </w:p>
    <w:p>
      <w:r>
        <w:t>IT: GE_GERICHTE CAPH/102/2023 del 13 ottobre 2023</w:t>
      </w:r>
    </w:p>
    <w:p>
      <w:pPr>
        <w:pStyle w:val="Heading2"/>
      </w:pPr>
      <w:r>
        <w:t>Erwägungen</w:t>
      </w:r>
    </w:p>
    <w:p>
      <w:r>
        <w:rPr>
          <w:b/>
        </w:rPr>
        <w:t>E. 1.1</w:t>
      </w:r>
    </w:p>
    <w:p>
      <w:r>
        <w:t>Interjeté auprès de l'autorité compétente (art. 124 let. a LOJ), contre une décision finale (308 al. 1 let. a CPC), dans une affaire patrimoniale dont la valeur litigieuse au dernier état des conclusions est supérieure à 10'000 fr. (art. 308 al. 2 CPC), dans le délai utile de trente jours et selon la forme prescrite par la loi (art. 142 al. 1 et 311 CPC), l'appel est recevable.</w:t>
      </w:r>
    </w:p>
    <w:p>
      <w:r>
        <w:rPr>
          <w:b/>
        </w:rPr>
        <w:t>E. 1.2</w:t>
      </w:r>
    </w:p>
    <w:p>
      <w:r>
        <w:t>Comme le litige concerne le licenciement que l'appelante allègue avoir subi du fait de sa grossesse, il relève de la loi fédérale sur l'égalité entre femmes et hommes du 24 mars 1995 (RS/CH 151.1; ci-après : LEg). La procédure simplifiée est applicable, indépendamment de la valeur litigieuse (art. 243 al. 2 let. a CPC). La cause est soumise aux maximes inquisitoire (art. 55 al. 2 et 247 al. 2 let. a CPC) et de disposition (art. 58 al. 1 CPC).</w:t>
      </w:r>
    </w:p>
    <w:p>
      <w:r>
        <w:rPr>
          <w:b/>
        </w:rPr>
        <w:t>E. 1.3</w:t>
      </w:r>
    </w:p>
    <w:p>
      <w:r>
        <w:t>La Chambre revoit la cause avec un plein pouvoir d'examen (art. 310 CPC) dans la limite des griefs motivés qui sont formulés (ATF 142 III 413 consid. 2.2.4; arrêts du Tribunal fédéral 4A_290/2014 du 1er septembre 2014 consid. 5; 5A_89/2014 du 15 avril 2014 consid. 5.3.2).</w:t>
      </w:r>
    </w:p>
    <w:p>
      <w:r>
        <w:t>- 15/25 -</w:t>
      </w:r>
    </w:p>
    <w:p>
      <w:r>
        <w:t>C/1215/2020-3</w:t>
      </w:r>
    </w:p>
    <w:p>
      <w:r>
        <w:rPr>
          <w:b/>
        </w:rPr>
        <w:t>E. 2</w:t>
      </w:r>
    </w:p>
    <w:p>
      <w:r>
        <w:t>La raison sociale de l'intimée ayant été modifiée de D______ SAGL en C______ SAGL peu avant que la cause ait été gardée à juger, elle sera modifiée d'office, s'agissant d'un fait notoire, mentionné au Registre du commerce.</w:t>
      </w:r>
    </w:p>
    <w:p>
      <w:r>
        <w:rPr>
          <w:b/>
        </w:rPr>
        <w:t>E. 3</w:t>
      </w:r>
    </w:p>
    <w:p>
      <w:r>
        <w:t>L'appelante reproche aux premiers juges de n'avoir pas, dans un premier temps, statué sur la vraisemblance du caractère discriminatoire du licenciement. Selon elle, le Tribunal aurait dû admettre, sous l'angle la vraisemblance, le caractère discriminatoire du licenciement et imposer à l'intimée de démontrer que celui-ci était fondé, preuve qui, selon elle, n'avait pas été apportée. 3.1.1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toutefois limité par les dispositions sur le congé abusif (arrêt du Tribunal fédéral 4A_485/2016 du 28 avril 2017 consid. 2.1). Selon l'art. 336 al. 1 let. a CO, le congé est abusif lorsqu'il est donné par une partie pour une raison inhérente à la personnalité de l'autre partie. Est compris dans cette définition le congé donné en raison de la grossesse de la travailleuse. Dans ce dernier cas, les prescriptions de la LEg sont relevantes (STAEHELIN, Zürcher Kommentar Obligationenrecht, 2014, n° 9 ad art. 336 OR). 3.1.2 Selon l'art. 3 LEg, il est interdit de discriminer les travailleurs à raison du sexe, soit directement, soit indirectement, notamment en se fondant sur leur état civil ou leur situation familiale ou, s'agissant de femmes, leur grossesse (al. 1). L'interdiction de toute discrimination s'applique notamment à la résiliation des rapports de travail (al. 2). Le licenciement notifié à une travailleuse parce qu'elle est enceinte, parce qu'elle a émis le souhait de le devenir ou encore parce qu'elle est mère de jeunes enfants constitue une discrimination directe à raison du sexe (arrêts du Tribunal fédéral 4A_59/2019 du 12 mai 2020 consid. 3; 4A_395/2010 du 25 octobre 2010 consid. 5.1). 3.1.3 L'existence d'une discrimination est présumée pour autant que la personne qui s'en prévaut la rende vraisemblable (art. 6 LEg). Cette disposition, qui est une règle spéciale par rapport au principe général de l'art. 8 CC selon lequel il incombe à la partie qui déduit un droit de certains faits d'en apporter la preuve, institue un assouplissement du fardeau de la preuve d'une discrimination à raison du sexe, en ce sens qu'il suffit à la partie demanderesse de rendre vraisemblable l'existence d'une telle discrimination. La règle de l'art. 6 LEg tend à corriger l'inégalité de fait résultant de la concentration des moyens de</w:t>
      </w:r>
    </w:p>
    <w:p>
      <w:r>
        <w:t>- 16/25 -</w:t>
      </w:r>
    </w:p>
    <w:p>
      <w:r>
        <w:t>C/1215/2020-3 preuve en mains de l'employeur. Si l'employeur supporte le fardeau de la preuve et donc le risque de perdre le procès au cas où il ne prouve pas l'absence de discrimination, il sera dans son intérêt d'informer complètement le juge et de lui fournir toutes pièces (ATF 130 III 145 consid. 4.2). S'agissant du degré de la preuve, la discrimination doit être rendue simplement vraisemblable par la partie demanderesse. Il s'agit donc d'un assouplissement de la preuve par rapport à la certitude découlant du principe général de l'art. 8 CC. La preuve au degré de la simple vraisemblance ne nécessite pas que le juge soit convaincu du bien-fondé des arguments de la partie demanderesse; il doit simplement disposer d'indices objectifs suffisants pour que les faits allégués présentent une certaine vraisemblance, sans devoir exclure qu'il puisse en aller différemment. Le juge utilise la présomption de fait, en ce sens qu'il déduit d'indices objectifs (faits prémisses) le fait de la discrimination (fait présumé; question de fait), au degré de la simple vraisemblance. Lorsqu'une discrimination liée au sexe est ainsi présumée au degré de la vraisemblance (cf. art. 6 LEg), il appartient alors à l'employeur d'apporter la preuve stricte du contraire (arrêt du Tribunal fédéral 4A_537/2021 du 18 janvier 2022 consid. 4.1.1 et les références citées : ATF 144 II 65 consid. 4.2; 142 II 49 consid. 6.2; 130 III 145 consid. 4.2).</w:t>
      </w:r>
    </w:p>
    <w:p>
      <w:r>
        <w:t>L'art. 6 LEg in fine précise que l'allègement du fardeau de la preuve s'applique notamment à la résiliation des rapports de travail. En particulier, si l'employée parvient à rendre vraisemblable que le motif du congé réside dans sa grossesse ou sa maternité, il incombera à l'employeur de prouver que cet élément n'a pas été un facteur déterminant dans sa décision de mettre un terme au contrat, en d'autres termes, que l'employée aurait été licenciée même si elle n'avait pas été enceinte. Pour ce faire, l'employeur pourra chercher à établir que le licenciement a été donné pour un motif objectif, sans lien avec la grossesse ou la maternité, comme par exemple une réorganisation de l'entreprise ou l'insuffisance des prestations de l'intéressée (arrêts du Tribunal fédéral 4A_537/2021 du 18 janvier 2022 consid. 4.1.1; 4A_208/2021 du 16 juillet 2021 consid. 3.2; 4A_59/2019 du 12 mai 2020 consid. 3 et 7.2; 4A_507/2013 du 27 janvier 2014 consid. 4; 4A_395/2010 du 25 octobre 2010 consid. 5.2).</w:t>
      </w:r>
    </w:p>
    <w:p>
      <w:r>
        <w:t>3.1.4 Eu égard à l'allègement du fardeau de la preuve prévu à l'art. 6 LEg, le juge doit distinguer clairement s'il se détermine sur la vraisemblance alléguée ou déjà sur la preuve principale, à savoir la preuve de l'inexistence d'une discrimination ou la preuve de la justification objective de celle-ci (arrêts du Tribunal fédéral 8C_424/2021 du 10 mars 2022 consid. 6.3; 4C_463/1999 du 4 juillet 2000 consid. 2a, non publié à l'ATF 126 III 395).</w:t>
      </w:r>
    </w:p>
    <w:p>
      <w:r>
        <w:t>3.1.5 La proximité temporelle entre la fin du congé maternité et le licenciement est un élément à prendre en considération pour évaluer le caractère discriminatoire</w:t>
      </w:r>
    </w:p>
    <w:p>
      <w:r>
        <w:t>- 17/25 -</w:t>
      </w:r>
    </w:p>
    <w:p>
      <w:r>
        <w:t>C/1215/2020-3 de ce dernier (arrêts du Tribunal fédéral 4A_537/2021 du 18 janvier 2022 consid. 4.3; 4A_59/2019 du 12 mai 2020 consid. 7.2). 3.1.6 La résiliation pour un motif discriminatoire constituant un cas particulier de résiliation abusive au sens de l'article 336 CO, leurs conséquences juridiques sont les mêmes (DUNAND, Commentaire de la loi fédérale sur l'égalité, AUBERT/ LEMPEN [éd.], 2011, n° 47 ad art. 9 LEg). Que la victime se prévale de l’une ou l’autre violation de la loi, elle doit faire opposition au congé par écrit auprès de l'autre partie au plus tard jusqu'à la fin du délai de congé (art. 336b al. 1 CO, applicable directement ou par renvoi de l'art. 9 LEg). Si l'opposition est valable et que les parties ne s'entendent pas pour maintenir le rapport de travail, la partie qui a reçu le congé peut faire valoir sa prétention à une indemnité (art. 336b al. 2 CO, applicable directement ou par renvoi de l'art. 9 LEg), correspondant au maximum à six mois de salaire de la personne licenciée (art. 336a al. 1 et 2 CO; art. 5 al. 2 et 4 LEg). Elle doit agir par voie d'action en justice dans les 180 jours à compter de la fin du contrat, sous peine de péremption (art. 336b al. 2 CO, applicable directement ou par renvoi de l'art. 9 LEg).</w:t>
      </w:r>
    </w:p>
    <w:p>
      <w:r>
        <w:rPr>
          <w:b/>
        </w:rPr>
        <w:t>E. 3.2.1</w:t>
      </w:r>
    </w:p>
    <w:p>
      <w:r>
        <w:t>En l'espèce, il n'est pas contesté entre les parties que l'appelante a formé opposition au congé avant l'échéance du délai de congé et qu'elle a agi en justice dans les 180 jours à compter de la fin du contrat, ce qui est effectivement le cas.</w:t>
      </w:r>
    </w:p>
    <w:p>
      <w:r>
        <w:rPr>
          <w:b/>
        </w:rPr>
        <w:t>E. 3.2.2</w:t>
      </w:r>
    </w:p>
    <w:p>
      <w:r>
        <w:t>L'appelante reproche au Tribunal de ne pas avoir procédé en deux temps dans l'appréciation des preuves d'un congé discriminatoire, conformément au système mis en place par l'art. 6 LEg. Le Tribunal n'a en effet pas clairement distingué les deux étapes successives de raisonnement imposées par l'art. 6 LEg, ni expliqué à quel stade du raisonnement se situait sa motivation. Il a apprécié les preuves à l'appui des allégués de chacune des parties en une seule opération pour parvenir à la conclusion qu'"aucun indice objectif suffisant ne permet[tait] (…), sur la base de la vraisemblance, [de retenir que l'appelante] aurait été victime d'un congé discriminatoire (…). (…) Il résult[ait] plutôt des enquêtes que le licenciement (…) [était] intervenu pour des raisons économiques. Ajouté à ces dernières, la requête expresse de cette dernière de pouvoir quitter l'entreprise a donc motivé le choix de [l'intimée] de se séparer de cette employée en priorité". Les termes utilisés ne permettent ainsi pas de comprendre si le Tribunal (a) s'est limité à la première étape du raisonnement, estimant que l'appelante n'avait pas rendu vraisemblable le congé discriminatoire et que l'intimée avait rendu plus vraisemblable un licenciement fondé sur des motifs économiques ainsi que le souhait de l'appelante d'être licenciée, ou (b) s'il a conduit un raisonnement en une seule étape en procédant à une appréciation de</w:t>
      </w:r>
    </w:p>
    <w:p>
      <w:r>
        <w:t>- 18/25 -</w:t>
      </w:r>
    </w:p>
    <w:p>
      <w:r>
        <w:t>C/1215/2020-3 l'ensemble des preuves fournies par les parties à l'appui de leurs allégués respectifs, mais limitée à l'examen de la vraisemblance plutôt que de la preuve stricte. Ces deux manières de procéder sont incompatibles avec l'art. 6 LEg. La vraisemblance est limitée à la première étape du raisonnement et aux indices de discrimination allégués par la travailleuse afin que cette dernière puisse bénéficier de la présomption posée par l'art. 6 LEg. Ce n'est que dans un deuxième temps, une fois posée la présomption de discrimination, que l'employeuse est autorisée à faire administrer la preuve stricte du motif de congé non discriminatoire qu'elle allègue. Un rejet des prétentions de la travailleuse au premier stade du raisonnement imposé par l'art. 6 LEg ne pouvait découler que de l'absence de vraisemblance suffisante de ses allégués et non pas d'une vraisemblance prépondérante des allégués de la partie adverse. Il convient par conséquent de reprendre le raisonnement conduit par le Tribunal en respectant la séquence voulue par l'art. 6 LEg.</w:t>
      </w:r>
    </w:p>
    <w:p>
      <w:r>
        <w:rPr>
          <w:b/>
        </w:rPr>
        <w:t>E. 3.2.3</w:t>
      </w:r>
    </w:p>
    <w:p>
      <w:r>
        <w:t>En l'espèce, le congé a été donné à l'appelante quelques jours après son retour de congé maternité. Il est intervenu alors que l'intimée a connu un début de grossesse problématique au sein de l'entreprise et après que des comportements portant atteinte à sa personnalité se sont produits et ont conduit à une indemnisation du tort moral, non contestée. Il s'en est suivi une longue incapacité de travail jusqu'à l'accouchement. Un litige est encore apparu sur la date de fin du congé maternité. Il est également allégué une pression exercée sur l'appelante pour mettre fin aux rapports de travail qui est certes contestée mais est rendue suffisamment vraisemblable par le fait que la question de la compatibilité de l'emploi de l'appelante avec sa maternité est régulièrement revenue dans les relations entre les parties, même s'il est allégué par l'intimée que la fin des rapports de travail était souhaitée par l'appelante. L'ensemble de ces éléments permet d'admettre que l'appelante a rendu suffisamment vraisemblables des faits indices pour bénéficier de la présomption d'un congé discriminatoire et entraîner la mise à charge de l'intimée la preuve stricte d'un motif de congé non discriminatoire à l'exclusion de tout autre. Il sied donc d'examiner si l'intimée y est parvenue en apportant la preuve des motifs de congé qu'elle allègue, à savoir que l'employée aurait demandé à être licenciée et/ou que le licenciement reposait sur des motifs économiques.</w:t>
      </w:r>
    </w:p>
    <w:p>
      <w:r>
        <w:rPr>
          <w:b/>
        </w:rPr>
        <w:t>E. 3.2.4</w:t>
      </w:r>
    </w:p>
    <w:p>
      <w:r>
        <w:t>L'intimée se fonde essentiellement sur les témoignages de divers employés, supérieurs hiérarchiques de l'appelante, pour soutenir que cette dernière aurait demandé à être licenciée. En particulier, les témoins R______ et S______ ont déclaré devant le Tribunal que l'appelante aurait expressément indiqué, lors de divers entretiens, qu'elle ne souhaitait pas poursuivre son emploi après sa maternité, et que des discussions étaient intervenues sur la possibilité de trouver une solution à l'amiable afin qu'elle ne subisse pas de pénalités de l'assurance-</w:t>
      </w:r>
    </w:p>
    <w:p>
      <w:r>
        <w:t>- 19/25 -</w:t>
      </w:r>
    </w:p>
    <w:p>
      <w:r>
        <w:t>C/1215/2020-3 chômage. Dans le même sens, le témoin R______ a déclaré que l'appelante lui aurait expressément demandé "s'il y avait une possibilité d'être licenciée". L'appelante soutient n'avoir jamais demandé, ni accepté d'être licenciée et avoir juste requis le prolongement de son congé maternité par le biais de la récupération de ses heures supplémentaires et de son solde de vacances. En revanche, les témoins susvisés ont insisté auprès d'elle pour qu'elle renonce à son emploi suite à sa maternité, ce qui pouvait être organisé "gentiment".</w:t>
      </w:r>
    </w:p>
    <w:p>
      <w:r>
        <w:rPr>
          <w:b/>
        </w:rPr>
        <w:t>E. 3.2.4.1</w:t>
      </w:r>
    </w:p>
    <w:p>
      <w:r>
        <w:t>Les déclarations des témoins et des parties sont contradictoires sur ce point, et doivent être appréciées avec circonspection dès lors qu'elles abondent dans le sens des intérêts de leurs auteurs respectifs. Notamment, le témoin R______ est toujours cadre au sein de l'intimée. Dans ce contexte, il convient d'apprécier la crédibilité des déclarations des témoins et des parties en les confrontant entre elles et à la séquence des événements précédant le congé litigieux. Le témoignage R______ est particulièrement peu clair et en contradiction avec les allégués des deux parties. Questionné au début de son témoignage sur la réunion de novembre 2018 ("s'agissant de l'allégué 49 déf."), le témoin R______ évoque une réunion qu'il ne parvient pas à situer dans le temps à laquelle trois personnes ont participé : l'appelante, une certaine AG______, employée de D______ SAGL, et lui-même. L'appelante aurait fait part de son souhait de quitter l'entreprise au cours de cet entretien qui était initialement dévolu aux "heures" de l'appelante. Or, cette réunion n'est alléguée par aucune des parties et aucune d'elles n'a requis l'audition en qualité de témoin de AG______. Il ne s'agit en tous les cas pas de la réunion de novembre 2018, sur laquelle portait la question du Tribunal, au cours de laquelle A______ était accompagnée de son compagnon et à laquelle aucun autre tiers n'avait vraisemblablement participé. Le témoin semble ainsi totalement confus sur les réunions dont il parle. En réalité, le témoin R______ s'est bien exprimé sur la réunion de novembre 2018, mais à la fin de son témoignage et sans en indiquer la date. A propos de cette réunion, le témoin a d'ailleurs clairement déclaré qu'il n'y avait pas du tout été question d'une fin des rapports de travail, la discussion ayant été dédiée aux allocations familiales. Or, l'appelante soutient que le témoin lui aurait déjà suggéré à cette occasion de résilier "gentiment" son contrat de travail. L'intimée allègue aussi de son côté que l'appelante aurait déjà manifesté à cette occasion son souhait de mettre fin aux rapports de travail. Les déclarations du témoin R______ ne sont dès lors compatibles ni avec les allégués de l'appelante, ni avec ceux de l'intimée.</w:t>
      </w:r>
    </w:p>
    <w:p>
      <w:r>
        <w:t>- 20/25 -</w:t>
      </w:r>
    </w:p>
    <w:p>
      <w:r>
        <w:t>C/1215/2020-3 Le témoin R______ fait encore état de plusieurs réunions subséquentes à celle ayant porté sur "les heures" et dont la date reste inconnue, essentiellement avec S______, lui-même et l'appelante au cours desquelles les parties seraient tombées d'accord pour un licenciement d'entente entre elles. Or, aucune de ces réunions n'est mentionnée dans les allégués des parties, ni dans les diverses déclarations recueillies par le Tribunal à l'exception de celle de T______. Aucune pièce ne les illustre non plus. Il ressort au contraire des éléments réunis à la procédure qu'il y aurait eu essentiellement deux réunions, une en novembre 2018 et l'autre le 23 avril 2019. En ce a trait aux déclarations de T______ qui confirmeraient l'existence de réunions portant sur "les heures" de l'appelante, la Cour n'y attache que peu de valeur probante, s'agissant des déclarations d'une partie d'une part, mais surtout en raison de leur déconnection avec les autres éléments réunis par la procédure; il est en effet admis que T______ n'était pas stationné à Genève; lui- même déclare que sa connaissance de ce qui s'y passait ne provenait pas de constats directs, mais lui était transmis par les témoins S______ et R______; il a en outre fait une déclaration en total décalage avec les autres témoins s'agissant des mesures prises pour la protection de l'appelante durant sa grossesse, prouvant sa méconnaissance de ce qui se passait sur le site de F______ [GE]; ses déclarations n'ont donc qu'une valeur probante très réduite et le fait qu'elles concordent sur certains points avec celles du témoin R______ n'est pas un indice de la véracité des circonstances visées. Les déclarations du témoin R______ sont par conséquent à considérer avec une retenue vu les contradictions qu'elles contiennent et leur incohérence avec les allégués des parties. Or, c'est essentiellement lui qui a été en relation avec A______ et a transmis la teneur de leurs échanges à S______ et T______. Les déclarations de ces derniers, qui ont peu été en contact direct avec l'appelante, sont par conséquent essentiellement fondées sur les informations communiquées par R______ de sorte qu'elles sont également sujettes à caution. Le courriel adressé le 3 mai 2019 par S______ à une collaboratrice afin d'indiquer le licenciement à venir de l'appelante au motif que "son souhait serait de quitter l'entreprise car le travail la nuit n'est plus possible avec une enfant en bas âge" doit également être lu dans ce contexte d'information potentiellement biaisée. Les témoignages R______ et S______ ainsi que le courriel du 3 mai 2019 sont par conséquent des preuves fragiles qui n'emportent pas la conviction. Par ailleurs, le témoin O______, qui n'est plus employé de l'intimée et peut être considéré comme fiable, même s'il a été proche de l'appelante, n'a pas confirmé que A______ aurait réellement souhaité mettre fin à son emploi auprès de l'intimée, même si celui-ci ne la satisfaisait pas, car elle en avait besoin financièrement.</w:t>
      </w:r>
    </w:p>
    <w:p>
      <w:r>
        <w:t>- 21/25 -</w:t>
      </w:r>
    </w:p>
    <w:p>
      <w:r>
        <w:t>C/1215/2020-3</w:t>
      </w:r>
    </w:p>
    <w:p>
      <w:r>
        <w:rPr>
          <w:b/>
        </w:rPr>
        <w:t>E. 3.2.4.2</w:t>
      </w:r>
    </w:p>
    <w:p>
      <w:r>
        <w:t>Les circonstances entourant la résiliation des rapports de travail ne plaident pas non plus dans le sens d'une demande de l'appelante d'être licenciée. L'intimée a contacté à deux reprises son employée durant son congé maternité s'agissant de la reprise prochaine du travail, lui indiquant par deux fois de manière erronée que son congé maternité touchait à sa fin. L'intimée a également contacté l'appelante afin de fixer un rendez-vous de reprise du travail. C'est à l'occasion de ces contacts qu'il aurait été question du licenciement. Il apparaît dès lors vraisemblable que l'intimée, qui a pris l'initiative de ces contacts, soit à l'origine de la résiliation du contrat de travail de l'appelante. Il est dans ce contexte nettement moins probable que l'appelante ait spontanément demandé à l'intimée de mettre un terme à son emploi alors qu'elle n'était pas à l'origine de ces contacts. Si les témoins S______ et R______ ont déclaré que l'appelante leur avait dit qu'elle ne se plaisait plus au travail et qu'elle ne se sentait pas de revenir – propos qui apparaissent vraisemblables compte tenu des atteintes à la personnalité subies par l'employée –, ils ne signifient pas encore que l'appelante souhaitait son licenciement. Le soutenir procèderait d'une interprétation extensive. La signature par l'appelante de sa lettre de licenciement avec la mention "lu et approuvé" – au demeurant une formule de style souvent employée dont la portée n'est la plupart du temps pas réellement comprise ni voulue par son auteur – ne signifie pas non plus que cette dernière aurait demandé à être licenciée ou aurait accepté son licenciement, cela ne ressortant pas du contenu de la lettre. On ne peut pas non plus interpréter le fait que l'appelante ne s'est pas immédiatement opposée à son congé comme une acceptation de celui-ci. Enfin, le prétendu motif qui aurait poussé l'appelante à demander à être licenciée par son employeuse – soit éviter une sanction de la Caisse de chômage si elle résiliait elle-même son contrat de travail – n'est pas crédible. La Caisse de chômage n'aurait certainement pas pu sanctionner l'appelante pour la résiliation d'un contrat de travail portant sur une activité de nuit pénible alors qu'elle venait de devenir mère (art. 16 al. 2 let. c et 30 al. 1 let. a LACI; art. 44 al. 1 let. b OACI; arrêt du Tribunal fédéral des assurances C 160/03 du 15 mai 2006 consid. 5).</w:t>
      </w:r>
    </w:p>
    <w:p>
      <w:r>
        <w:rPr>
          <w:b/>
        </w:rPr>
        <w:t>E. 3.2.4.3</w:t>
      </w:r>
    </w:p>
    <w:p>
      <w:r>
        <w:t>Au vu de ce qui précède, l'intimée n'est pas parvenue à apporter la preuve stricte que l'appelante aurait demandé à être licenciée, ce qui aurait ôté tout caractère discriminatoire au congé.</w:t>
      </w:r>
    </w:p>
    <w:p>
      <w:r>
        <w:rPr>
          <w:b/>
        </w:rPr>
        <w:t>E. 3.2.5</w:t>
      </w:r>
    </w:p>
    <w:p>
      <w:r>
        <w:t>Reste donc à examiner si l'intimée a établi que le licenciement reposait exclusivement sur des motifs économiques. S'il a effectivement été démontré que l'intimée a rencontré des difficultés économiques en raison de la rupture du contrat qui la liait à E______ SA, les coupures de presse qu'elle produit et les déclarations des témoins font état de</w:t>
      </w:r>
    </w:p>
    <w:p>
      <w:r>
        <w:t>- 22/25 -</w:t>
      </w:r>
    </w:p>
    <w:p>
      <w:r>
        <w:t>C/1215/2020-3 circonstances et de licenciements intervenus plusieurs mois après celui de l'appelante. L'appelante n'allègue pas qu'elle était déjà informée de la rupture du contrat avec E______ SA en avril 2019 au moment de la décision de résilier le contrat de l'appelante. L'intimée n'allègue pas non plus que la restructuration du Groupe G______ annoncée en ______ 2019 par la presse était consécutive à des difficultés économiques mais s'inscrivait, à teneur des coupures de presse produites, dans une démarche d'adaptation au marché et de redéploiement. Si T______ a par ailleurs évoqué lors de l'interrogatoire des parties que E______ SA "était sur le point de perdre un client représentant 25 % de son chiffre d'affaires", "à cette époque", entraînant une baisse des effectifs, il s'agit de circonstances très vagues qui ne sont étayées par aucun élément de preuve. La déclaration du témoin S______ selon lequel "la diminution d'activité [de E______ SA était] un sujet récurrent depuis décembre 2018", n'est pas un élément probant suffisant. Au demeurant, selon les déclarations de T______ et de l'appelante, le poste de cette dernière n'a pas été supprimé mais a été occupé par des employés temporaires après son départ. Il n'est pas non plus établi que l'intimée aurait procédé à d'autres licenciements concomitamment, ou du moins avec une grande proximité temporelle permettant de retenir que le licenciement de l'intimée s'inscrivait dans une tendance bien établie de réduire les effectifs pour des raisons économiques en mai-juin 2019. Les licenciements motivés par des raisons économiques ne sont intervenus que pour fin juillet 2020. Dans ces circonstances, l'intimée n'a pas non plus apporté la preuve stricte que le licenciement litigieux reposait sur des motifs économiques.</w:t>
      </w:r>
    </w:p>
    <w:p>
      <w:r>
        <w:rPr>
          <w:b/>
        </w:rPr>
        <w:t>E. 3.2.6</w:t>
      </w:r>
    </w:p>
    <w:p>
      <w:r>
        <w:t>Faute d'avoir pu apporter la preuve d'un motif non-discriminatoire, l'intimée doit se voir imputer le caractère discriminatoire du congé rendu vraisemblable par l'appelante et la présomption non renversée de son caractère abusif découlant l'art. 6 LEg, de sorte qu'une indemnité pour licenciement abusif doit lui être accordée.</w:t>
      </w:r>
    </w:p>
    <w:p>
      <w:r>
        <w:rPr>
          <w:b/>
        </w:rPr>
        <w:t>E. 4.1.1</w:t>
      </w:r>
    </w:p>
    <w:p>
      <w:r>
        <w:t>S'agissant de la fixation de l'indemnité, le juge dispose d'un large pouvoir d'appréciation. Il doit notamment tenir compte de la gravité de la faute de l'employeur, de la gravité de l'atteinte à la personnalité du travailleur, de l'intensité et de la durée des rapports de travail, des effets économiques du licenciement, de l'âge et de la situation personnelle du travailleur, des conditions existantes sur le marché du travail, de la situation économique des parties et d'une éventuelle faute</w:t>
      </w:r>
    </w:p>
    <w:p>
      <w:r>
        <w:t>- 23/25 -</w:t>
      </w:r>
    </w:p>
    <w:p>
      <w:r>
        <w:t>C/1215/2020-3 concomitante du travailleur (STAEHELIN, op. cit., n° 7 ad art. 336a CO; PORTMANN, RUDOLF, Basler Kommentar Obligationenrechts I, 2015, n° 2 ad art. 336a CO; ATF 123 111 255; 119 II 161).</w:t>
      </w:r>
    </w:p>
    <w:p>
      <w:r>
        <w:rPr>
          <w:b/>
        </w:rPr>
        <w:t>E. 4.1.2</w:t>
      </w:r>
    </w:p>
    <w:p>
      <w:r>
        <w:t>Vu sa fonction large punitive et réparatrice, l’indemnité prévue à l'article 336a CO englobe en principe toutes les prétentions que pourrait formuler le travailleur en raison de son congé. Dès lors, cette indemnité embrasse toutes les atteintes du travailleur qui découlent de la résiliation abusive du contrat et ne laisse donc pas de place à l’application cumulative de l’article 49 CO (WYLER, HEINZER, Droit du travail, 4è éd., 2019, p. 832; DUNANT, Commentaire du contrat de travail, 2è éd., n° 35 ad article 336a CO). Seule est réservée l’hypothèse selon laquelle l’atteinte aux droits de la personnalité du travailleur serait à ce point grave qu’une indemnité correspondant à six mois de salaire du travailleur ne suffirait pas à la réparer (ATF 135 III 405 consid. 3.1). Un cumul d’indemnités spécifiques de licenciement abusif avec une autre prétention pour tort moral fondée sur l’article 49 CO ne peut ainsi entrer en considération que si le travailleur a subi une atteinte à sa personnalité qui se distingue nettement de celle qui résulte déjà d’un congé abusif (arrêt 4A_307/2012 du 1er novembre 2012 consid. 2.1). Il en va ainsi notamment de comportements relevant du harcèlement ou de la discrimination durant les rapports de travail (WYLER, HEINZER, op. cit., p. 832-833).</w:t>
      </w:r>
    </w:p>
    <w:p>
      <w:r>
        <w:rPr>
          <w:b/>
        </w:rPr>
        <w:t>E. 4.1.3</w:t>
      </w:r>
    </w:p>
    <w:p>
      <w:r>
        <w:t>Les créances devenant exigibles par l’expiration du contrat, le créancier peut en réclamer le paiement avec un intérêt moratoire à 5% dès la fin des rapports de travail, sans qu’une mise en demeure soit nécessaire (arrêt du Tribunal fédéral 4C_414/2005 du 29 mars 2006 consid. 6, relatif à l'indemnité pour licenciement abusif). Le dies a quo des intérêts moratoires démarre ainsi le lendemain de la fin des rapports de travail, moment auquel les créances sont devenues exigibles en vertu de l'art. 339 CO (arrêt du Tribunal fédéral 4C_320/2005 du 20 mars 2006 consid. 6.2, relatif à l'indemnité pour licenciement abusif).</w:t>
      </w:r>
    </w:p>
    <w:p>
      <w:r>
        <w:rPr>
          <w:b/>
        </w:rPr>
        <w:t>E. 4.2</w:t>
      </w:r>
    </w:p>
    <w:p>
      <w:r>
        <w:t>En l'espèce, pour fixer le montant de l'indemnité, il sied de prendre en considération l'ancienneté de l'appelante (quatre ans), son jeune âge et sa situation personnelle, à savoir sa maternité récente. La naissance d'un premier enfant est une étape importante, mais également source d'inquiétude, dans la vie de jeunes parents, de sorte qu'un licenciement dans une telle période représente un inconvénient particulièrement éprouvant, tant sur le plan financier qu'organisationnel ainsi que pour entreprendre une recherche d'emploi. Le fait que ce licenciement soit consécutif à des atteintes à la personnalité de l'appelante et du fait qu'elle a fait l'objet d'une indemnisation, non contestée, du tort moral joue un certain rôle dans la fixation de l'indemnité compte tenu de l'imbrication de ces atteintes dans la survenance du congé.</w:t>
      </w:r>
    </w:p>
    <w:p>
      <w:r>
        <w:t>- 24/25 -</w:t>
      </w:r>
    </w:p>
    <w:p>
      <w:r>
        <w:t>C/1215/2020-3 En revanche, les contacts répétés que l'intimée a imposés à l'appelante durant son congé maternité et les tensions engendrées par les discussions sur une fin à venir de son contrat de travail, de même que l'absence de faute concomitante de l'appelante, conduisent la Cour à retenir que la faute de l'intimée n'est pas négligeable. En faveur de l'intimée, il sera tenu compte des difficultés financières auxquelles elle a été ultérieurement confrontée et des licenciements massifs qu'elle a dû opérer quelques mois après celui de l'appelante. Au vu de ces éléments, il se justifie d'allouer à l'appelante une indemnité équivalente à quatre mois de salaire. L'appelante percevait un salaire de 3'698 fr. treize fois l'an, ce qui correspondait à un salaire mensuel de 4'006 fr. 15. A cela s'ajoutaient ses indemnités pour travail de nuit pour un montant moyen, entre janvier et juillet 2018 (période déterminante puisqu'elle a été ultérieurement en arrêt de travail), de 314 fr. 50 ([235 fr. 45 + 249 fr. 85 + 469 fr. 45 + 373 fr. 10 + 335 fr. 50 + 223 fr. 70] / 6) ainsi qu'un montant mensuel moyen de 109 fr. 60 de primes d'objectif (767 fr. 15 / 7). Aussi, la rémunération mensuelle totale de l'appelante s'élevait à 4'430 fr. 25. Par conséquent, l'intimée sera condamnée à verser à l'appelante 17'721 fr. nets avec intérêts à 5% l'an dès le lendemain de la fin des rapports de travail, soit dès le 1er août 2019.</w:t>
      </w:r>
    </w:p>
    <w:p>
      <w:r>
        <w:rPr>
          <w:b/>
        </w:rPr>
        <w:t>E. 5.1</w:t>
      </w:r>
    </w:p>
    <w:p>
      <w:r>
        <w:t>Lorsque l'autorité d'appel statue à nouveau, elle se prononce sur les frais de première instance (art. 318 al. 3 CPC). Il n'est pas perçu de frais judiciaires ni alloué de dépens dans les litiges en matière de LEg (art. 114 let a et 116 al. 2CPC; art. 22 al. 2 LACC). C'est ainsi à raison que le Tribunal n'a pas fixé de frais judiciaires ni de dépens. Le fait que la Cour ait modifié la solution retenue par le Tribunal n'y change rien. Le jugement querellé sera donc confirmé sur ce point.</w:t>
      </w:r>
    </w:p>
    <w:p>
      <w:r>
        <w:rPr>
          <w:b/>
        </w:rPr>
        <w:t>E. 5.2</w:t>
      </w:r>
    </w:p>
    <w:p>
      <w:r>
        <w:t>Pour les mêmes raisons, il ne sera pas perçu de frais ni alloué de dépens d'appel. * * * * *</w:t>
      </w:r>
    </w:p>
    <w:p>
      <w:r>
        <w:t>- 25/25 -</w:t>
      </w:r>
    </w:p>
    <w:p>
      <w:r>
        <w:t>C/1215/2020-3</w:t>
      </w:r>
    </w:p>
    <w:p>
      <w:r>
        <w:t>PAR CES MOTIFS, La Chambre des prud'hommes, groupe 3 :</w:t>
      </w:r>
    </w:p>
    <w:p>
      <w:r>
        <w:t>A la forme : Déclare recevable l'appel interjeté par A______ contre le jugement JTPH/402/2021 rendu le 21 octobre 2021 par le Tribunal des prud'hommes dans la cause C/1215/2020. Ordonne la rectification des qualités de la partie intimée dont la raison sociale a été modifiée de D______ SAGL en C______ SAGL depuis le 15 février 2022. Au fond : Annule le chiffre 6 du jugement entrepris, et statuant à nouveau sur ce point : Condamne C______ SAGL à verser à A______ 17'721 fr. nets avec intérêts à 5% l'an dès le 1er août 2019. Confirme le jugement entrepris pour le surplus. Déboute les parties de toutes autres conclusions. Siégeant : Monsieur Jean REYMOND, président; Monsieur Claudio PANNO, juge employeur, Madame Agnès MINDER-JAEGER, juge salarié; Madame Fabia CURTI, greffière.</w:t>
      </w:r>
    </w:p>
    <w:p>
      <w:r>
        <w:t>Le président : Jean REYMOND</w:t>
      </w:r>
    </w:p>
    <w:p>
      <w:r>
        <w:t>La greffière : Fabia CURTI</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