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A/9/2005 vom 19. April 2005</w:t>
      </w:r>
    </w:p>
    <w:p>
      <w:r>
        <w:t>GE Cour de justice, 2005-04-19, FR</w:t>
      </w:r>
    </w:p>
    <w:p>
      <w:r>
        <w:rPr>
          <w:b/>
        </w:rPr>
        <w:t xml:space="preserve">Quelle: </w:t>
      </w:r>
      <w:r>
        <w:t>https://mcp.opencaselaw.ch/entscheid/ge_gerichte_A_9_2005</w:t>
      </w:r>
    </w:p>
    <w:p>
      <w:r>
        <w:t>FR: GE_GERICHTE A/9/2005 du 19 avril 2005</w:t>
      </w:r>
    </w:p>
    <w:p>
      <w:r>
        <w:t>IT: GE_GERICHTE A/9/2005 del 19 aprile 2005</w:t>
      </w:r>
    </w:p>
    <w:p>
      <w:pPr>
        <w:pStyle w:val="Heading2"/>
      </w:pPr>
      <w:r>
        <w:t>Volltext</w:t>
      </w:r>
    </w:p>
    <w:p>
      <w:r>
        <w:t>Genève Cour de justice (Cour de droit public) Chambre des assurances sociales 19.04.2005 A/9/2005</w:t>
      </w:r>
    </w:p>
    <w:p>
      <w:r>
        <w:t>A/9/2005 ATAS/319/2005 du 19.04.2005 ( AVS ) , SANS OBJET RÉPUBLIQUE ET CANTON DE GENÈVE POUVOIR JUDICIAIRE A/9/2005 ATAS/319/2005 ARRET DU TRIBUNAL CANTONAL DES ASSURANCES SOCIALES 2 ème chambre du 19 avril 2005 En la cause Madame G__________, (ancien organe de la société Y__________ SA, faillie) recourante contre FER-CIAM – CAISSE INTERPROFESSIONNELLE AVS DE LA FEDRATION DES ENTREPRISES ROMANDES, rue de St-Jean 98 à Genève intimée Vu la décision en réparation du dommage basée sur l’art. 52 LAVS du 21 octobre 2003, et la décision sur opposition du 1 er décembre 2004 ; Vu le recours du 31 décembre 2004, et la réponse du 1 er février 2005; Vu les pièces au dossier ; Vu les audiences de comparution personnelle des parties et d’enquêtes des 8 mars et 12 avril 2005; Attendu qu’à l’issue de cette dernière audience, la caisse a déclaré qu’au vu de ce qui avait été dit par M. D__________, entendu comme témoin, de l’ensemble des circonstances, et des explications fournies à l’audience du 8 mars 2005 par Mme G__________, elle constatait que cette dernière avait pris à temps les mesures adéquates, qu’aucune négligence grave ne pouvait être retenue, de sorte qu’elle retirait son action en responsabilité ; Que vu ce retrait, le recours devient sans objet. PAR CES MOTIFS, LE TRIBUNAL CANTONAL DES ASSURANCES SOCIALES Statuant (conformément à la disposition transitoire de l’art. 162 LOJ) Donne acte à la caisse de ce qu’elle renonce à l’action basée sur l’art. 52 LAVS à l’encontre de Madame G__________ en tant qu’ancien organe de la société Y__________ SA. En conséquence annule la décision sur opposition du 1 er décembre 2004. Constate que le recours est devenu sans objet.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