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A/999/2004 vom 2. Februar 2004</w:t>
      </w:r>
    </w:p>
    <w:p>
      <w:r>
        <w:t>GE Cour de justice, 2004-02-02, FR</w:t>
      </w:r>
    </w:p>
    <w:p>
      <w:r>
        <w:rPr>
          <w:b/>
        </w:rPr>
        <w:t xml:space="preserve">Quelle: </w:t>
      </w:r>
      <w:r>
        <w:t>https://mcp.opencaselaw.ch/entscheid/ge_gerichte_A_999_2004</w:t>
      </w:r>
    </w:p>
    <w:p>
      <w:r>
        <w:t>FR: GE_GERICHTE A/999/2004 du 2 février 2004</w:t>
      </w:r>
    </w:p>
    <w:p>
      <w:r>
        <w:t>IT: GE_GERICHTE A/999/2004 del 2 febbraio 2004</w:t>
      </w:r>
    </w:p>
    <w:p>
      <w:pPr>
        <w:pStyle w:val="Heading2"/>
      </w:pPr>
      <w:r>
        <w:t>Volltext</w:t>
      </w:r>
    </w:p>
    <w:p>
      <w:r>
        <w:t>Genève Cour de justice (Cour de droit public) Chambre des assurances sociales 12.07.2004 A/999/2004</w:t>
      </w:r>
    </w:p>
    <w:p>
      <w:r>
        <w:t>A/999/2004 ATAS/560/2004 du 12.07.2004 ( AVS ) , SANS OBJET En fait En droit RÉPUBLIQUE ET CANTON DE GENÈVE POUVOIR JUDICIAIRE A/999/2004 ATAS/560/2004 ARRET DU TRIBUNAL CANTONAL DES ASSURANCES SOCIALES 6 ème Chambre du 12 juillet 2004 En la cause Monsieur M__________ recourant contre CAISSE CANTONALE GENEVOISE DE COMPENSATION , 54, route de Chêne, 1208 Genève intimé EN FAIT Par décision sur opposition du 16 avril 2004, la Caisse cantonale genevoise de compensation (ci-après CCGC) a confirmé une décision du 2 février 2004 par laquelle elle réclamait à MM. MD__________ et M__________ la réparation du dommage équivalent aux cotisations AVS impayées pour les années 1999 à 2001 pour un montant de fr. 2'767.05.-. Le 12 mai 2004, M. M__________ a recouru au Tribunal cantonal des assurances sociales (ci-après TCAS) à l’encontre de cette décision. Le 10 juin 2004, soit dans le délai fixé à la CCGC pour répondre au recours, celle-ci a informé le TCAS qu’elle renonçait à ses prétentions à l’égard du recourant. Etait joint un courrier adressé par la CCGC au recourant, du même jour, lui faisant part de cette renonciation.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Interjeté en temps utile devant la juridiction compétente, le recours est recevable (art. 56V al. 1 let. a ch. 1 et 60 LPGA). Aux termes de l’art. 53 al. 3 LPGA, jusqu’à l’envoi de son préavis à l’autorité de recours, l’assureur peut reconsidérer une décision sur opposition contre laquelle un recours a été formé. En l’espèce, la CCGC a fait usage de cette faculté en renonçant le 10 juin 2004 à toute prétention à l’égard du recourant. En conséquence, le recours n’a plus d’objet et la cause sera rayée du rôle. PAR CES MOTIFS, LE TRIBUNAL CANTONAL DES ASSURANCES SOCIALES : Statuant (conformément à la disposition transitoire de l’art. 162 LOJ) A la forme : Déclare le recours recevable. Au fond : 1. Le déclare sans objet. 2. Raye la cause du rôle. 3.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 La greffière: Nancy BISIN La présidente : Valérie MONTANI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