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A/998/2021 vom 16. November 2021</w:t>
      </w:r>
    </w:p>
    <w:p>
      <w:r>
        <w:t>GE Cour de justice, 2021-11-16, FR</w:t>
      </w:r>
    </w:p>
    <w:p>
      <w:r>
        <w:rPr>
          <w:b/>
        </w:rPr>
        <w:t xml:space="preserve">Quelle: </w:t>
      </w:r>
      <w:r>
        <w:t>https://mcp.opencaselaw.ch/entscheid/ge_gerichte_A_998_2021</w:t>
      </w:r>
    </w:p>
    <w:p>
      <w:r>
        <w:t>FR: GE_GERICHTE A/998/2021 du 16 novembre 2021</w:t>
      </w:r>
    </w:p>
    <w:p>
      <w:r>
        <w:t>IT: GE_GERICHTE A/998/2021 del 16 novembre 2021</w:t>
      </w:r>
    </w:p>
    <w:p>
      <w:pPr>
        <w:pStyle w:val="Heading2"/>
      </w:pPr>
      <w:r>
        <w:t>Erwägungen</w:t>
      </w:r>
    </w:p>
    <w:p>
      <w:r>
        <w:rPr>
          <w:b/>
        </w:rPr>
        <w:t>E. 15</w:t>
      </w:r>
    </w:p>
    <w:p>
      <w:r>
        <w:t>ème Chambre En la cause Madame A______, domiciliée c/o Monsieur B______, au GRAND-LANCY, comparant avec élection de domicile en l'étude de Maître Florian BAIER recourante contre OFFICE DE L'ASSURANCE-INVALIDITÉ DU CANTON DE GENÈVE, sis rue des Gares 12, GENÈVE intimé EN FAIT A. a. Madame A______ (ci-après : l’assurée ou la recourante), née le ______ 1969, originaire de Bulgarie et arrivée en Suisse en 2007, a travaillé entre 2008 et 2011 en tant que gérante d’un établissement public. b. Sans emploi depuis 2011, l’assurée est aidée par l’Hospice général. B. a. Le 19 septembre 2019, l’assurée a fait parvenir à l’office de l’assurance-invalidité du canton de Genève (ci-après : l’OAI ou l’intimé) une demande de prestations, dans laquelle elle exposait suivre, depuis avril 2013, un traitement psychiatrique et souffrir d’un syndrome post-traumatique consécutif à des violences conjugales, un trouble anxieux-dépressif et un trouble spécifique de la personnalité et d’un cancer de l’utérus depuis 2018. b. Par lettre du 8 novembre 2019, la docteure C______, médecin ajointe du service de gynécologie des Hôpitaux universitaires de Genève (ci-après : HUG), a indiqué à l’OAI qu’en mars 2018, un carcinome épidermoïde du col utérin avait été diagnostiqué chez l’assurée. Elle avait reçu un traitement sous forme d’hystéroscopie radicale, de radiothérapie et de chimiothérapie en raison de ganglions positifs. Il n’y avait pas de répercussions sur la capacité de travail qui était désormais entière. c. Dans des rapports des 17 janvier 2019 et 31 janvier 2020, la docteure D______, psychiatre de l’assurée depuis 2014, a attesté que sa patiente souffrait d’un syndrome post-traumatique (F43.1) et de troubles dépressifs récurrents, épisode actif moyen (F33.1). Son état s’était amélioré jusqu’au diagnostic de son cancer en 2018. La Dre D______ a indiqué qu’avec un bon encadrement sa patiente pouvait tenter une reprise de travail à 50 % maximum. d. L’OAI a ordonné une expertise psychiatrique qu’il a confiée au docteur E______. Ce dernier a retenu les diagnostics de troubles dépressifs récurrents, en rémission (F33.4), une très légère dysthymie pouvait tout au plus être évoquée (F34.1), d’un éventuel état de stress post-traumatique (non cliniquement significatif) et une personnalité avec d’éventuels traits dépendants non décompensés (Z73.1). Aucun de ces diagnostics n’avait de répercussions sur la capacité de travail. L’assurée consultait sa psychiatre une fois par mois et n’était pas sous traitement médicamenteux. L’expert concluait à une pleine capacité de travail sans baisse de rendement adaptée à ses compétences et à sa motivation depuis 2016 (rapport du 10 décembre 2020). e. L’OAI a adressé à l’assurée un projet de décision de refus de prestations le 14 janvier 2021. f. Le 9 février 2021, l’assurée s’est opposée à ce projet avec l’aide d’un avocat et a sollicité l’assistance juridique. C. Par décision du 23 février 2021, l’assistance juridique lui a été refusée au motif que le dossier ne présentait pas de complexité, la question litigieuse étant essentiellement médicale. L’assurée pouvait solliciter l’aide des services sociaux pour l’aider. D. a. Contre cette décision, l’assurée a déposé un recours par-devant la chambre des assurances sociales de la Cour de justice (ci-après : CJCAS), le 17 mars 2021. Sur le plan financier, elle était soutenue par l’Hospice général. La réflexion juridique dans le cadre de l’opposition à un projet de décision de l’OAI était similaire à celle à mener dans le cadre d’un recours contre une décision de l’OAI. L’avocat devait pouvoir consulter le dossier qui lui avait été envoyé et aiguiller l’assurée vers des spécialistes au vu des questions médicales pertinentes. L’assurée n’étant pas de langue maternelle française, elle avait besoin d’un avocat, les services sociaux se déclarant systématiquement incompétents pour ce genre de démarche. b. Le 15 avril 2021, l’OAI a conclu au rejet du recours. L’assurée pouvait se faire aider par les assistants sociaux de l’Hospice général pour obtenir des pièces médicales de ses médecins et ses chances de succès étaient faibles compte tenu du résultat de l’expertise niant toute atteinte invalidante. c. Par courrier du 22 mars 2021, le conseil de la recourante a indiqué à l’OAI ne pas compléter son opposition faute d’assistance juridique gratuite. d. Le 23 mars 2021, l’OAI a confirmé son projet de décision. e. Après l’échange d’écritures, la cause a été gardée à juger sur la décision de refus d’assistance juridique.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Sa compétence pour juger du cas d’espèce est ainsi établie. 3. À teneur de l’art. 1 al. 1 LAI, les dispositions de la LPGA s’appliquent à l’assurance-invalidité, à moins que la loi n’y déroge expressément. 4.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5. Interjeté dans la forme et le délai prévus par la loi, le recours est recevable (art. 56 ss LPGA et 89B LPA-GE). 6. Est litigieux le droit de la recourante à l’assistance juridique dans le cadre de la procédure d’audition faisant suite au projet de refus de prestations du 14 janvier 2021, plus particulièrement la question de savoir si la complexité de la cause justifie l’assistance d’un avocat. 7.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 ème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[LOCAS - J 4 18] et art. 19 al. 1 et 2 du ROCAS). Les conditions d’octroi de l’assistance judiciaire gratuite sont en principe remplies si les conclusions ne paraissent pas vouées à l’échec, si le requérant est dans le besoin et si l’assistance d’un avocat est nécessaire ou du moins indiquée (ATF 125 V 201 consid. 4a ; ATF 125 V 371 consid. 5b et les références). 8.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ATF 98 V 115 consid. 3a ;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9.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 op. cit., consid. 3.3). 10. Un litige sur le droit éventuel à une rente d’invalidité n’est pas susceptible d’affecter de manière particulièrement grave la situation juridique de l’intéressé ;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 arrêt du Tribunal fédéral 9C_105/2007 du 13 novembre 2007 consid. 3.1). 11. En l'espèce, la recourante sollicite l'assistance juridique dans le cadre de la procédure d'audition consécutive au projet de refus de prestations d’invalidité du 14 janvier 2021. 12. Le projet de décision est fondé sur les résultats de l’expertise psychiatrique réalisée par l’OAI. La recourante a indiqué contester le projet de décision qui retenait que l’atteinte psychique n’était pas invalidante, sa psychiatre traitante considérant qu’elle était en incapacité de travail. Elle sollicitait une rente d’invalidité. Au vu de la jurisprudence citée ci-dessus, la nature du litige concernant le droit éventuel à une rente d’invalidité ne permet pas d’admettre que la situation juridique de la recourante est susceptible d’être touchée gravement, de sorte que l’assistance juridique n’apparaît pas d’emblée comme nécessaire. Il convient d’examiner s’il s’agit d’un cas exceptionnel, plus particulièrement si la détermination de l’invalidité de la recourante pose des difficultés telles, d’un point de vue objectif, que le recours à un avocat se justifiait. Sur le plan médical, l’expert psychiatre a retenu des diagnostics non invalidants. Le SMR a considéré que la recourante pouvait exercer une activité professionnelle de sorte qu’elle ne pouvait pas prétendre à une rente. La recourante qui contestait l’avis de l’expert pouvait compter sur sa psychiatre pour prendre position sur l’expertise et exposer elle-même son avis sur l’expertise, sans avoir recours à l’aide d’un avocat. Par conséquent, le cas de la recourante ne présentait pas des difficultés particulières, que ce soit lors de l'établissement des faits ou de l'application du droit, rendant nécessaire l'assistance d'un avocat au stade de son droit d’être entendu suite au projet de décision du 14 janvier 2021. Le fait que la recourante ne parle pas couramment le français ne la prive pas de sa compréhension du dossier et ce d’autant moins qu’elle dispose de certaines connaissances en français, et a le soutien de sa psychiatre traitante, laquelle parle sa langue maternelle et le français. Sa situation, bien que difficile et précaire, ne justifie pas l’assistance juridique à ce stade. Étant bénéficiaire de l’aide financière de l'Hospice général, elle avait accès à des assistants sociaux auxquels elle pouvait demander de l’aide pour s’exprimer par écrit en français et sa psychiatre pouvait l’aider dans sa démarche. Ainsi, dans la mesure où l'assistance d'un avocat doit demeurer l'exception et au vu de l'absence de circonstances exceptionnelles rendant objectivement nécessaire l'assistance d'un avocat durant la procédure administrative, celle d'un assistant social ou d'autres professionnels ou personnes de confiance d'institutions sociales aurait été suffisante. Eu égard à ces considérations, la condition de la nécessité d'une assistance par un avocat n'est donc pas réalisée, de sorte qu'il est inutile de vérifier si les autres conditions - cumulatives - sont remplies. Le recours est rejeté. 13. Selon l’art. 69 al. 1 bis LAI, la procédure de recours en matière de contestations portant sur l'octroi ou le refus de prestations de l’assurance-invalidité (ci-après : AI) est soumise à des frais de justice. Toutefois, le litige ne portant pas sur l’octroi ou le refus de prestations de l’AI, il ne sera pas perçu d’émolument (art. 69 al. 1 bis LAI a contrario). Pour le surplus, la procédure est gratuite (art. 89H al. 1 LPA-GE).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