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A/995/2019 vom 20. Mai 2020</w:t>
      </w:r>
    </w:p>
    <w:p>
      <w:r>
        <w:t>GE Cour de justice, 2020-05-20, FR</w:t>
      </w:r>
    </w:p>
    <w:p>
      <w:r>
        <w:rPr>
          <w:b/>
        </w:rPr>
        <w:t xml:space="preserve">Quelle: </w:t>
      </w:r>
      <w:r>
        <w:t>https://mcp.opencaselaw.ch/entscheid/ge_gerichte_A_995_2019</w:t>
      </w:r>
    </w:p>
    <w:p>
      <w:r>
        <w:t>FR: GE_GERICHTE A/995/2019 du 20 mai 2020</w:t>
      </w:r>
    </w:p>
    <w:p>
      <w:r>
        <w:t>IT: GE_GERICHTE A/995/2019 del 20 maggio 2020</w:t>
      </w:r>
    </w:p>
    <w:p>
      <w:pPr>
        <w:pStyle w:val="Heading2"/>
      </w:pPr>
      <w:r>
        <w:t>Erwägungen</w:t>
      </w:r>
    </w:p>
    <w:p>
      <w:r>
        <w:rPr>
          <w:b/>
        </w:rPr>
        <w:t>E. 3</w:t>
      </w:r>
    </w:p>
    <w:p>
      <w:r>
        <w:t>ème Chambre En la cause Monsieur A_____, domicilié p.a. c/o B______ , GENÈVE recourant contre OFFICE DE L'ASSURANCE-INVALIDITÉ DU CANTON DE GENÈVE, sis rue des Gares 12, GENÈVE intimé EN FAIT 1.        Monsieur A______, né en mai 1965, originaire du Maroc, arrivé en Suisse en 2000, au bénéfice d'une formation de plombier, ayant exercé en dernier lieu une activité de monteur d'appareils sur lignes d'assemblage, a déposé en février 2018 une demande de prestations auprès de l'Office cantonal de l'assurance-invalidité (ci-après : OAI) en invoquant une totale incapacité de travail depuis janvier 2015, en raison d'importantes douleurs dorsales et cervicales, d'un manque de sensibilité à la main droite et d'une dépression, atteintes survenues en 2015. 2.        De l'extrait du rassemblement des comptes individuels AVS versé au dossier, il ressort que l'assuré a effectivement travaillé en dernier lieu pour l'entreprise C______, de septembre 2007 à mars 2013, avant de se retrouver au chômage. Ses revenus se sont élevés à : -          CHF 73'558.- en 2008, -          CHF 74'593.- en 2009, -          CHF 76'464.- en 2010, -          CHF 73'466.- en 2011, -          CHF 69'061.- en 2012, soit un revenu annuel moyen de CHF 73'428.-. 3.        Dans un bref rapport du 19 mars 2018, le Département de santé mentale et de psychiatrie des Hôpitaux universitaires du canton de Genève (HUG, Consultation ambulatoire d'addictologie psychiatrique [CAAP)] du Grand-Pré) a indiqué que l'assuré souffrait d'un état anxiodépressif récurrent, étant précisé que le médecin ne l'avait vu qu'à deux reprises depuis novembre 2017 et qu'il lui était donc impossible de se prononcer sur la capacité de travail ou les limitations fonctionnelles de l'intéressé, notions pour lesquelles il convenait de s'adresser à son médecin, à Lausanne. La doctoresse D______, spécialiste FMH en médecine interne à Lausanne, a indiqué en date du 26 mars 2018 que son patient souffrait de cervicalgies importantes dans le contexte d'importants troubles statiques et dégénératifs (uncodiscarthrose pluriétagée avec rétrécissement du canal cervical et probable conflit avec les racines C6 et C7), de lombalgies sur troubles dégénératifs pluriétagées, d'une hernie foraminale et extra-foraminale L4-L5, d'une hernie médiane paramédiane bilatérale L5-S1 avec probable conflit au niveau des racines L4 et L5, d'une importante arthrose carpo-métacarpienne M2-M3 et M5 du poignet droit, d'un épisode dépressif léger, d'un syndrome métabolique (intolérance au glucose, hyperlipidémie mixte) et d'une dépendance à l'alcool abstinente en milieu protégé depuis six mois. Au niveau psychique, le médecin renvoyait au CAAP. Au niveau physique, elle soulignait l'importance d'adapter le type d'activité professionnelle aux pathologies de l'assuré. Les limitations fonctionnelles physiques étaient les suivantes : limitation du port de charges à 5 kg, alternance régulière des positions assise et debout, limitation à 1-2 heures de la position assise tout en adaptant le poste de travail, évitement des mouvements de la tête, relaxation régulière de la musculature cervicale, évitement de tout travail utilisant de façon régulière et avec force la main droite. 4.        Le docteur E______, médecin au CAAP du Grand-Pré a brièvement indiqué, le 7 mai 2018, que les atteintes à la santé psychique consistaient en une angoisse généralisée et en un épisode dépressif moyen sans symptômes psychotiques, avec un syndrome de dépendance non actif. À la question de savoir qu'elles étaient les limitations fonctionnelles dont il faudrait tenir compte dans une activité adaptée, le médecin a répondu : « aucune à ma connaissance ». 5.        Le 28 mai 2018, Madame F______, psychologue associée FSP et responsable du service social de la FONDATION G______, où résidait l'assuré, a expliqué que la fondation était une institution socio-éducative non médicalisée. Aux niveaux médical et psychiatrique, l'assuré était suivi par des médecins externes à la fondation, à savoir les Drs D______ et E______. L'assuré était entré à la fondation en septembre 2017 pour maintenir une abstinence et bénéficier d'une occupation, d'un encadrement et d'un rythme de vie. Il était très investi dans son séjour et avait travaillé à compter d'octobre 2017 dans des ateliers de « reprise de rythme et de réinsertion ». L'environnement était protégé, avec un rythme de production adapté. L'assuré était occupé à l'atelier multiservices, dévolu à la restauration de sièges de bus et à divers travaux informatiques. La position debout était impossible plus d'une heure. Par ailleurs, le travail manuel avait fait surgir une tendinite à la main droite qui avait entraîné un arrêt de travail de plus de deux semaines. Alterner les positions était nécessaire afin de garder un bon rythme de travail. L'assuré disposait de très bonnes capacités d'apprentissage et s'adaptait facilement. 6.        Le dossier a été soumis au Service médical régional (SMR) qui, le 10 décembre 2018, a retenu des cervicalgies sur atteintes dégénératives, des lombalgies et une incapacité de 100% dès le 13 novembre 2017 dans l'activité habituelle, mais une capacité totalement préservée dans une activité adaptée aux limitations évoquées par le médecin traitant. Les angoisses généralisées et l'épisode dépressif n'étaient pas incapacitants, d'autant moins qu'aucune limitation fonctionnelle n'avait été évoquée par le Dr E______. 7.        Dès lors, il a été procédé au calcul du degré d'invalidité. Ont été comparés le revenu que l'assuré aurait réalisé sans atteinte à sa santé, soit CHF 67'102.-, à celui qu'il aurait pu obtenir malgré elle, soit CHF 57'036.- (cf. Enquête suisse sur la structure des salaires [ESS] 2016 TA1_skill_level : 5'340.- CHF/mois pour 40 h./sem. en 2016 = 5'567.- CHF/mois pour 41,7 h./sem. = 66'803.- CHF/an en 2016 = 67'102.- CHF/an en 2017 = CHF 57'036.- après réduction supplémentaire de 15% pour tenir compte des limitations fonctionnelles), ce qui a conduit à un degré d'invalidité de 15%. S'agissant du revenu avant invalidité, l'OAI s'est également référé à l'ESS, vu l'absence d'activité juste avant l'atteinte à la santé. 8.        Par décision du 20 février 2019, l'OAI a nié à l'assuré le droit à toute prestation. Il lui a reconnu une totale incapacité à exercer son activité habituelle depuis le 13 novembre 2017, début du délai d'attente, mais a considéré qu'il avait conservé une pleine capacité de travail dans un domaine adapté à son état de santé. La comparaison des revenus conduisait à une perte de gain de 15%, insuffisante pour ouvrir droit à des prestations. 9.        Par écriture du 8 mars 2019, l'assuré, par le biais de Madame H______, travailleuse sociale, a interjeté recours auprès de la Cour de céans (cf. procuration du 5 avril 2019). L'assuré allègue que ses problèmes de dos l'obligent à alterner sans cesse positions debout et assise. Il annonce avoir débuté une évaluation professionnelle auprès des Établissements publics pour l'intégration (EPI) le 18 février 2019. Enfin, il produit un rapport de la Dresse D______ confirmant ses limitations fonctionnelles. En conclusion, il sollicite l'octroi d'une rente entière d'invalidité qui lui donnerait « accès à un emploi adapté via une entreprise sociale ou, au minimum, une réadaptation professionnelle visant une activité adaptée » afin qu'il puisse retrouver une capacité de gain. 10.    Invité à se déterminer, l'intimé, dans sa réponse du 9 avril 2019, a conclu au rejet du recours. L'intimé souligne que l'assuré, s'il ne peut certes plus exercer son ancienne activité, pourrait encore travailler à plein temps dans un domaine adapté à ses limitations fonctionnelles (pas de port de charges de plus de 10 kg près du corps et de 5 kg autrement, pas de position prolongée penchée en avant en porte-à-faux, pas de mouvements répétitifs avec contrainte en flexion/extension/rotation, alternance des positions assise et debout, pas d'exposition à des vibrations, pas de mouvements répétés de flexion/extension de la nuque, pas de rotation rapide de la tête, pas de position prolongée en flexion/extension de la nuque). L'intimé rappelle que l'atteinte à la santé n'est pas à elle seule déterminante, la notion d'invalidité étant une notion économique et non médicale. Or, en l'occurrence, la comparaison des revenus a révélé une perte de gain de 15% seulement, taux insuffisant pour ouvrir droit ne serait-ce qu'à une mesure de reclassement professionnel. L'intimé ajoute que le recourant est à même de s'orienter seul sur le marché du travail, lequel, de manière générale, offre un éventail suffisamment large d'activités légères dont un nombre significatif sont adaptées et accessibles sans aucune formation particulière. Une aide au placement n'entre pas non plus en ligne de compte, puisque l'assuré n'est pas entravé par son handicap dans la recherche d'un emploi adapté. 11.    Dans sa réplique du 31 mai 2019, le recourant a rappelé avoir été monteur sur lignes au sein d'une entreprise à plein temps, pour un salaire de 5'500.- CHF/mois. Il ajoute avoir terminé un stage d'évaluation d'un mois aux EPI le 15 mars 2019 et tire la conclusion de leur synthèse que ses limitations fonctionnelles sont telles qu'il est extrêmement compliqué, voire impossible, de trouver une activité ne nécessitant pas de formation préalable dans le marché du travail actuel. Il fait remarquer qu'il a malgré tout su retrouver un emploi lui assurant un salaire de 1'200.- CHF/mois à plein temps, ce qui lui occasionne tout de même une perte de gain de 78.18% lui ouvrant droit à une rente. Il produit : -          une synthèse des EPI, dont il ressort que le stage a démontré un besoin impératif d'alternance des positions, la nécessité de se lever souvent pour se détendre et l'incapacité à rester debout plus d'une heure, étant précisé que, moyennant cela, l'assuré avait pu travailler « très correctement » ; il est relevé qu'il a fait preuve d'une coordination/dissociation variable, d'une bonne précision et d'une bonne maîtrise lors des travaux sur machine, d'un temps de réaction très correct dans les travaux manuels effectués (tri de cartouches et de pièces d'horlogerie) ; ses capacités d'apprentissage ont été soulignées (très bonne intégration de l'information visuelle et excellente capacité d'attention sur l'ensemble des tâches proposées, bonne mémorisation des démonstrations, bonne organisation spatiale, aisance à compléter un dessin en symétrie axiale et à manier des représentations en 2D et 3D, bonne capacité de contrôle lors de la réalisation d'exercices, méthode et organisation, bonnes connaissances du français) ; ses capacités d'intégration sociales ont été également qualifiées de bonnes ; -          un contrat de travail le concernant, conclu le 29 avril 2019 pour une activité de vendeur de kiosque à temps partiel - à un taux d'occupation non précisé -, rémunérée 1'200.- CHF/mois. 12.    Dans sa duplique du 25 juin 2019, l'intimé a conclu au rejet du recours. Il maintient que des mesures d'ordre professionnel ne sont ni nécessaires, ni adéquates, les limitations fonctionnelles n'étant pas d'une gravité telle que le recourant ne puisse trouver seul une activité adaptée sur le marché du travail. Il ajoute que, quand bien même le recourant s'est conformé à son obligation de réduire le dommage et a retrouvé un emploi par lui-même, le salaire semble inférieur à la moyenne. Quant au rapport des EPI, il en tire la conclusion que les activités de tri et d'assemblage ont été mises en avant. L'intimé rappelle que les données médicales permettent généralement une appréciation objective du cas et l'emportent sur les constatations faites à l'occasion d'un stage d'observation professionnelle.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Interjeté dans les forme et délai prévus par la loi, le recours est recevable (art. 56ss LPGA et 62 ss de la loi sur la procédure administrative du 12 septembre 1985 [LPA-GE - E 5 10]). 5.        Le litige porte sur la question de savoir si les atteintes à la santé de l'assuré entraînent une perte de gain suffisante pour lui ouvrir droit à des prestations de l'assurance-invalidité.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Seules les conséquences de l'atteinte à la santé sont prises en compte pour juger de la présence d'une incapacité de gain. De plus, il n'y a incapacité de gain que si l'atteinte n'est pas objectivement surmontable (al. 2 en vigueur depuis le 1 er janvier 2008). Est réputée invalidité l'incapacité de gain totale ou partielle présumée permanente ou de longue durée (art. 8 al. 1 LPGA et 4 al. 1 LAI). 7.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8.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10.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12.    En l'occurrence, les diagnostics et atteintes à la santé étant clairement identifiés et non contestés, se pose en premier lieu la question de la capacité de travail à reconnaître à l'assuré. L'intimé, se fondant sur l'avis du SMR du 10 décembre 2018, a retenu une pleine capacité de travail dans une activité adaptée. L'assuré argue quant à lui que ses limitations fonctionnelles sont telles qu'il lui serait impossible de retrouver une activité ne nécessitant pas de formation préalable sur le marché du travail. En l'espèce, le Dr E______ a clairement conclu à l'absence de limitations fonctionnelles sur le plan psychique et, au niveau physique, le médecin traitant n'a retenu aucune incapacité de travail dans une activité adaptée aux limitations fonctionnelles décrites, lesquelles ne sont pas aussi importantes que veut bien le dire le recourant. En substance, il s'agit pour lui d'éviter le port de charges, de préserver son dos et d'alterner les positions. D'ailleurs, le rapport des EPI, s'il a confirmé ces limitations, a également relevé que, moyennant leur respect, l'assuré avait pu travailler « très correctement ». C'est dès lors à juste titre que l'intimé a conclu à une pleine capacité de travail dans une activité adaptée. 13.    Reste à vérifier le calcul du degré d'invalidité. Le recourant conteste implicitement le revenu d'invalide retenu, arguant que c'est celui que lui procure son activité actuelle qui aurait dû servir de base de calcul. Certes, pour déterminer le revenu que l'assuré pourrait raisonnablement obtenir sans son invalidité, il faut tenir compte tout d'abord de la situation professionnelle concrète de celui-ci. Le gain effectivement réalisé est donc considéré en principe comme revenu déterminant. Cependant, si l'assuré n'exerce pas l'activité que l'on pourrait raisonnablement exiger de lui, il y a lieu, selon la jurisprudence, de se référer aux données statistiques, telles qu'elles résultent de l'ESS (ATF 126 V 76 s. consid. 3b/aa et bb; VSI 2002 p. 68 consid. 3b; VSI 2000 consid. 3b/bb p. 318; VSI 2000 consid. 2a p. 84; Revue à l'intention des caisses de compensation [RCC] 1991 p. 332/333 consid. 3c; RCC 1989 p. 332 consid. 3b). Est alors déterminante la valeur centrale (médiane) de la statistique des salaires bruts standardisés (ATF 124 V 323 consid. 3b/bb ; VSI 1999 p. 182). Il y a lieu de tenir compte de l'ensemble des secteurs de la production et des services et de ne pas se limiter aux données statistiques d'un seul secteur économique (ATF 126 V 81 consid. 7a). Il ne faut pas non plus se cantonner au revenu obtenu sur le marché public alors que le marché privé est aussi vraisemblable. Il faut donc envisager tout le marché du travail qui s'offre pour établir une moyenne de salaire (VSI 1998 p. 182 consid. 4a). Enfin, il convient, en raison des inégalités salariales entre les sexes, de se référer aux moyennes déterminantes pour le sexe auquel appartient l'assuré et non de se baser sur une valeur moyenne des salaires des femmes et des hommes (VSI 2000 p. 82). Le principe sous-jacent est l'obligation pour l'assuré de diminuer le dommage,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C'est d'ailleurs ce qui ressort de la Circulaire de l'Office fédéral des assurances sociales sur l'invalidité et l'impotence dans l'assurance-invalidité (CIIAI) concernant l'évaluation du revenu d'invalide et les conditions permettant d'y assimiler le revenu effectif (ch.  3053ss), qui précise que le revenu effectif est réputé revenu d'invalide déterminant lorsque, de manière cumulative : 1. l'assuré exerce une activité dans laquelle on peut admettre que sa capacité de travail résiduelle est pleinement utilisée, au sens où s'entend la notion d'activité lucrative raisonnablement exigible ; et que 2. le revenu réalisé correspond au travail fourni ; et que</w:t>
      </w:r>
    </w:p>
    <w:p>
      <w:r>
        <w:rPr>
          <w:b/>
        </w:rPr>
        <w:t>E. 3.1</w:t>
      </w:r>
    </w:p>
    <w:p>
      <w:r>
        <w:t>soit on peut s'attendre à ce qu'un tel revenu puisse aussi être obtenu ailleurs, de façon durable dans une situation équilibrée du marché du travail, et ce dans une mesure raisonnablement exigible,</w:t>
      </w:r>
    </w:p>
    <w:p>
      <w:r>
        <w:rPr>
          <w:b/>
        </w:rPr>
        <w:t>E. 3.2</w:t>
      </w:r>
    </w:p>
    <w:p>
      <w:r>
        <w:t>soit on est en présence de conditions de travail particulièrement stables, excluant pour ainsi dire un changement d'emploi ou le laissant apparaître comme très improbable, même sans invalidité (on est en présence de conditions de travail particulièrement stables lorsque l'on peut admettre que l'assuré exercera vraisemblablement son activité aussi longtemps que son handicap le lui permettra, et cela, indépendamment de la situation du marché du travail). Si ces conditions ne sont pas remplies, le revenu d'invalide doit être évalué en règle générale selon le salaire statistique de l'ESS. En l'occurrence, c'est donc à juste titre que l'intimé s'est référé à l'ESS pour déterminer le revenu d'invalide, dès lors que l'activité de vendeur de kiosque exercée par le recourant - outre qu'elle n'est pas exercée à plein temps - ne paraît pas pleinement adaptée à son état, puisqu'elle implique une position debout prolongée. S'agissant du revenu avant invalidité, l'intimé s'est également fondé sur les données statistiques au motif que l'assuré n'avait plus exercé d'activité depuis 2013. Cependant, auparavant, il a travaillé de nombreuses années dans la même entreprise, pour un revenu régulier, de sorte que c'est celui-ci qui correspond le mieux à celui que l'assuré aurait pu obtenir s'il n'était pas invalide, puisque c'est le gain qu'il réaliserait effectivement s'il était en bonne santé. C'est le lieu de rappeler que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Dès lors, il convient de comparer le revenu qu'aurait réalisé l'assuré sans invalidité, soit CHF 75'876.- (soit CHF 73'428.-, revenu moyen réalisé durant les 5 dernières années de travail, de 2008 à 2012, réactualisé en 2016) à celui qu'il aurait pu obtenir la même année sans atteinte à sa santé, en exerçant une activité simple, soit CHF 57'037.- (ESS TA1_skill_level_2016 = 5'340.- CHF/mois pour 40 h./sem. = 5'567.- CHF/mois pour 41,7 h./sem. = 66'803.- CHF/an en 2016 = 67'102.- CHF/an en 2017), après déduction supplémentaire de 15%, ce qui conduit à un degré d'invalidité de 24,83% qui, s'il est insuffisant pour ouvrir droit à une rente, ouvre en revanche droit à un reclassement. Eu égard aux considérations qui précèdent, le recours est partiellement admis en ce sens que le droit à une mesure de reclassement est reconnu à l'assuré, qui obtient ainsi partiellement gain de cause.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