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A/994/2008 vom 10. April 2008</w:t>
      </w:r>
    </w:p>
    <w:p>
      <w:r>
        <w:t>GE Cour de justice, 2008-04-10, FR</w:t>
      </w:r>
    </w:p>
    <w:p>
      <w:r>
        <w:rPr>
          <w:b/>
        </w:rPr>
        <w:t xml:space="preserve">Quelle: </w:t>
      </w:r>
      <w:r>
        <w:t>https://mcp.opencaselaw.ch/entscheid/ge_gerichte_A_994_2008</w:t>
      </w:r>
    </w:p>
    <w:p>
      <w:r>
        <w:t>FR: GE_GERICHTE A/994/2008 du 10 avril 2008</w:t>
      </w:r>
    </w:p>
    <w:p>
      <w:r>
        <w:t>IT: GE_GERICHTE A/994/2008 del 10 aprile 2008</w:t>
      </w:r>
    </w:p>
    <w:p>
      <w:pPr>
        <w:pStyle w:val="Heading2"/>
      </w:pPr>
      <w:r>
        <w:t>Regeste</w:t>
      </w:r>
    </w:p>
    <w:p>
      <w:r>
        <w:t>Avis de saisie. Abus de droit. Irrecevable. | Il n'appartient pas à la Commission de revoir le justificatif des créances à l'origine des procédures en réalisation forcée. | CC.2.2; LPA.72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xxxx06 V, 07 xxxx22 K, 07 xxxx02 D et 07 xxxx26 V. Siégeant : Mme Ariane WEYENETH, présidente ; MM. Philipp GANZONI et Etienne KISS-BORLASE, juges assesseurs.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