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A/992/2011 vom 16. August 2011</w:t>
      </w:r>
    </w:p>
    <w:p>
      <w:r>
        <w:t>GE Cour de justice, 2011-08-16, FR</w:t>
      </w:r>
    </w:p>
    <w:p>
      <w:r>
        <w:rPr>
          <w:b/>
        </w:rPr>
        <w:t xml:space="preserve">Quelle: </w:t>
      </w:r>
      <w:r>
        <w:t>https://mcp.opencaselaw.ch/entscheid/ge_gerichte_A_992_2011</w:t>
      </w:r>
    </w:p>
    <w:p>
      <w:r>
        <w:t>FR: GE_GERICHTE A/992/2011 du 16 août 2011</w:t>
      </w:r>
    </w:p>
    <w:p>
      <w:r>
        <w:t>IT: GE_GERICHTE A/992/2011 del 16 agosto 2011</w:t>
      </w:r>
    </w:p>
    <w:p>
      <w:pPr>
        <w:pStyle w:val="Heading2"/>
      </w:pPr>
      <w:r>
        <w:t>Volltext</w:t>
      </w:r>
    </w:p>
    <w:p>
      <w:r>
        <w:t>Genève Cour de justice (Cour de droit public) Chambre des assurances sociales 16.08.2011 A/992/2011</w:t>
      </w:r>
    </w:p>
    <w:p>
      <w:r>
        <w:t>A/992/2011 ATAS/734/2011 du 16.08.2011 ( LCA ) RÉPUBLIQUE ET CANTON DE GENÈVE POUVOIR JUDICIAIRE A/992/2011 ATAS/734/2011 COUR DE JUSTICE Chambre des assurances sociales Arrêt incident du 16 août 2011 1 ère Chambre En la cause Madame C__________, domiciliée au Petit-Lancy, comparant avec élection de domicile en l'étude de Maître MAUGUE Eric recourante contre CSS ASSURANCES, Droit &amp; Compliance, sise Tribschenstrasse 21, case postale 2568, 6002 Lucerne intimée Attendu en fait que Madame C__________ est assurée par l'intermédiaire de son employeur, l'établissement médico-social X__________ SA, par la CSS ASSURANCE (ci-après l'assurance) ; Que le 5 avril 2011, l'intéressée, représentée par le Syndicat Interprofessionnel de Travailleuses et de Travailleurs - SIT, a saisi la Cour de céans d'une demande visant à la condamnation de l'assurance au versement des indemnités journalières qui lui sont dues pour son incapacité de travail à 100% à compter du 12 octobre 2010 ; Que dans sa réponse du 5 mai 2011, l'assurance a fait valoir que l'assurance indemnités journalières en cas de maladie pour entreprise, objet du présent litige, ne pouvait être qualifiée d'assurance complémentaire à la LAMal, et considère partant que la compétence rationae et materiae de la Cour de céans n'est pas fondée ; Que par courrier du 22 juillet 2011, elle a toutefois déclaré qu'elle retirait ce moyen préjudiciel et a sollicité un délai au 1 er septembre 2011 pour répondre à la demande au fond ; Considérant en droit que se pose préalablement la question de savoir si la demande est recevable ou si elle devait être soumise préalablement à un essai de conciliation, en application du nouveau code de procédure civile du 19 décembre 2008 (RS 272; CPC), entré en vigueur le 1 er janvier 2011 ; Qu'un arrêt a été rendu par le plenum de la Cour de céans le 31 mai 2011, dans la cause n° 577/2011 portant sur le même complexe de faits ; qu'il se justifie d'apporter à la présente cause la même solution, lorsque celle-ci sera devenue définitive et exécutoire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est-elle possible lorsque deux causes sont pendantes devant la même juridiction ; Qu'au vu de ce qui précède, il se justifie de suspendre la présente cause jusqu'à l'entrée en force de l'arrêt du 31 mai 2011, notifié aux parties le 28 juin 2011 ; Que dès lors la demande de délai déposée par l'assurance pour se déterminer au fond est prématurée ; PAR CES MOTIFS, LA CHAMBRE DES ASSURANCES SOCIALES : Statuant sur incident Suspend l'instance en application de l’art. 14 LPA, jusqu'à l'entrée en force du jugement ATAS/577/2011 . Réserve la suite de la procédure. Dit que la procédure est gratuite.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supérieure ou égale à 30'000 fr. La greffière Nathalie LOCHER La présidente Doris GALEAZZI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