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A/991/2016 vom 29. September 2016</w:t>
      </w:r>
    </w:p>
    <w:p>
      <w:r>
        <w:t>GE Cour de justice, 2016-09-29, FR</w:t>
      </w:r>
    </w:p>
    <w:p>
      <w:r>
        <w:rPr>
          <w:b/>
        </w:rPr>
        <w:t xml:space="preserve">Quelle: </w:t>
      </w:r>
      <w:r>
        <w:t>https://mcp.opencaselaw.ch/entscheid/ge_gerichte_A_991_2016</w:t>
      </w:r>
    </w:p>
    <w:p>
      <w:r>
        <w:t>FR: GE_GERICHTE A/991/2016 du 29 septembre 2016</w:t>
      </w:r>
    </w:p>
    <w:p>
      <w:r>
        <w:t>IT: GE_GERICHTE A/991/2016 del 29 settembre 2016</w:t>
      </w:r>
    </w:p>
    <w:p>
      <w:pPr>
        <w:pStyle w:val="Heading2"/>
      </w:pPr>
      <w:r>
        <w:t>Erwägungen</w:t>
      </w:r>
    </w:p>
    <w:p>
      <w:r>
        <w:rPr>
          <w:b/>
        </w:rPr>
        <w:t>E. 5</w:t>
      </w:r>
    </w:p>
    <w:p>
      <w:r>
        <w:t>ème Chambre En la cause Madame A______, domiciliée à MEYRIN Monsieur A______, domicilié à THONON, FRANCE demandeurs contre FONDATION INSTITUTION SUPPLETIVE LPP, Administration des comptes de libre passage sise Weststrasse 50, ZURICH CAISSE PARITAIRE DE PRÉYOYANCE DE L'INDUSTRIE ET DE LA CONSTRUCTION (CPPIC), sise rue de Malatrex 14, GENÈVE défenderesses EN FAIT 1.        Par jugement du 1 er février 2016, la 17 ème chambre du Tribunal de première instance a prononcé le divorce de Madame A______, née B______ le ______ 1969, et Monsieur A______, né le ______ 1969, mariés en date du 22 février 1999. ![endif]&gt;![if&gt; 2.        Selon le chiffre 3 du jugement précité, le Tribunal de première instance a ordonné le partage par moitié des avoirs de prévoyance professionnelle acquis par chacun des époux durant le mariage.![endif]&gt;![if&gt; 3.        Le jugement de divorce est devenu définitif le 27 février 2016 et a été transmis d'office à la chambre de céans le 31 mars 2016 pour exécution du partage.![endif]&gt;![if&gt; 4.        La chambre de céans a interpellé les institutions défenderesses en les priant de lui communiquer les montants des avoirs LPP des demandeurs acquis durant le mariage, soit entre le 22 février 1999 et le 27 février 2016.![endif]&gt;![if&gt; 5.        Par courrier du 4 mai 2016, la CIEPP a informé la chambre de céans que le demandeur avait acquis une prestation de libre passage de CHF 26'553.65, montant qui a été transféré à la CPPIC. Le 10 mai 2016, Swiss Life a indiqué à la chambre de céans que le demandeur avait acquis, durant la période du 1 er janvier 1995 au 31 décembre 1996, soit avant le mariage, une prestation de libre passage de CHF 911.- qui a été transférée à la Fondation institution supplétive LPP. Selon le courrier de la CPPIC du 24 mai 2016, le demandeur disposait d’une prestation de libre passage acquise durant le mariage de CHF 83'446.25.![endif]&gt;![if&gt; 6.        Les investigations de la chambre de céans n'ont pas permis de découvrir les avoirs de vieillesse de la demanderesse.![endif]&gt;![if&gt; 7.        Le 27 juin 2016, la chambre de céans a communiqué aux ex-époux qu'elle procédera au partage de la prestation de sortie du seul demandeur, sauf avis contraire de leur part.![endif]&gt;![if&gt; 8.        Le 6 juillet 2016, la demanderesse a communiqué à la chambre de céans les coordonnées de son compte de libre passage.![endif]&gt;![if&gt;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2016.![endif]&gt;![if&gt; 4.        En l’espèce, le juge de première instance a ordonné le partage par moitié des prestations de sortie acquises durant le mariage par les demandeurs. Les dates pertinentes sont, d’une part, celle du mariage, le 22 février 1999, d’autre part le 27 février 2016, date à laquelle le jugement de divorce est devenu exécutoire.![endif]&gt;![if&gt; 5.        Selon les documents produits, la prestation acquise pendant le mariage par le demandeur est de CHF 83'446.25, les intérêts ayant déjà été calculés par les institutions de prévoyance défenderesses. Ainsi le demandeur doit à son ex-épouse le montant de CHF 41'723.13 (CHF  83'446.25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