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A/985/2025 vom 22. Juli 2025</w:t>
      </w:r>
    </w:p>
    <w:p>
      <w:r>
        <w:t>GE Cour de justice, 2025-07-22, FR</w:t>
      </w:r>
    </w:p>
    <w:p>
      <w:r>
        <w:rPr>
          <w:b/>
        </w:rPr>
        <w:t xml:space="preserve">Quelle: </w:t>
      </w:r>
      <w:r>
        <w:t>https://mcp.opencaselaw.ch/entscheid/ge_gerichte_A_985_2025</w:t>
      </w:r>
    </w:p>
    <w:p>
      <w:r>
        <w:t>FR: GE_GERICHTE A/985/2025 du 22 juillet 2025</w:t>
      </w:r>
    </w:p>
    <w:p>
      <w:r>
        <w:t>IT: GE_GERICHTE A/985/2025 del 22 luglio 2025</w:t>
      </w:r>
    </w:p>
    <w:p>
      <w:pPr>
        <w:pStyle w:val="Heading2"/>
      </w:pPr>
      <w:r>
        <w:t>Erwägungen</w:t>
      </w:r>
    </w:p>
    <w:p>
      <w:r>
        <w:rPr>
          <w:b/>
        </w:rPr>
        <w:t>E. 2</w:t>
      </w:r>
    </w:p>
    <w:p>
      <w:r>
        <w:t>Le litige porte sur le bien-fondé du jugement du TAPI déclarant le recours irrecevable en l’absence du paiement de l’avance de frais dans le délai imparti.</w:t>
      </w:r>
    </w:p>
    <w:p>
      <w:r>
        <w:rPr>
          <w:b/>
        </w:rPr>
        <w:t>E. 2.1</w:t>
      </w:r>
    </w:p>
    <w:p>
      <w:r>
        <w:t>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rPr>
          <w:b/>
        </w:rPr>
        <w:t>E. 2.2</w:t>
      </w:r>
    </w:p>
    <w:p>
      <w:r>
        <w:t>La référence au « délai suffisant » de l’art. 86 al. 1 LPA laisse une certaine marge d'appréciation à l’autorité judiciaire saisie ( ATA/184/2019 du 26 février 2019 consid. 3c ; ATA/916/2015 du 8 septembre 2015 consid 2c).</w:t>
      </w:r>
    </w:p>
    <w:p>
      <w:r>
        <w:rPr>
          <w:b/>
        </w:rPr>
        <w:t>E. 2.3</w:t>
      </w:r>
    </w:p>
    <w:p>
      <w:r>
        <w:t>La LPA ne prévoit pas, contrairement à l’art. 62 al. 3 de la loi fédérale sur le Tribunal fédéral du 17 juin 2005 (LTF - RS 173.110), l'octroi d'un délai supplémentaire lorsque le versement de l'avance de frais n'est pas effectué dans le délai fixé. L'octroi d'un tel délai ne résulte pas non plus d'une pratique constante du TAPI (arrêt du Tribunal fédéral 1C_339/2020 du 20 octobre 2020 consid. 2.4 ; ATA/830/2024 du 9 juillet 2024 consid. 2.1.2 ; ATA/1234/2022 du 6 décembre 2022 consid. 5 ; ATA/684/2021 du 29 juin 2021 consid. 4g ; ATA/150/2021 du 9 février 2021 consid. 6b).</w:t>
      </w:r>
    </w:p>
    <w:p>
      <w:r>
        <w:rPr>
          <w:b/>
        </w:rPr>
        <w:t>E. 2.4</w:t>
      </w:r>
    </w:p>
    <w:p>
      <w:r>
        <w:t>Selon la jurisprudence constante, il convient d'appliquer par analogie la notion de cas de force majeure de l'art. 16 al. 1 LPA afin d'examiner si l'intéressé a été empêché sans sa faute de verser l'avance de frais dans le délai fixé ( ATA/184/2024 du 6 février 2024 consid. 2.2 et les arrêts cités). Tombent sous la notion de force majeure les événements extraordinaires et imprévisibles qui surviennent en dehors de la sphère d’influence de l'intéressé et qui s'imposent à lui de façon irrésistible ( ATA/394/2024 du 19 mars 2024 consid. 2.4 ; ATA/871/2019 du 7 mai 2019 et les références citées). Les conditions pour admettre un empêchement sont très strictes (arrêt du Tribunal fédéral 2P.259/2006 du 18 avril 2007 consid. 3.2 et les références citées).</w:t>
      </w:r>
    </w:p>
    <w:p>
      <w:r>
        <w:rPr>
          <w:b/>
        </w:rPr>
        <w:t>E. 2.5</w:t>
      </w:r>
    </w:p>
    <w:p>
      <w:r>
        <w:t>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Selon l'art. 62 al. 4 LPA, l'envoi recommandé non retiré dans le délai de garde de sept jours est réputé notifié le dernier jour de ce délai. Celui qui se sait partie à une procédure et qui doit dès lors s'attendre à recevoir des actes de l’autorité est tenu de relever son courrier ou, s'il s'absente de son domicile, de prendre des dispositions pour que celui-ci lui parvienne néanmoins (ATF 141 II 429 consid. 3.1). Une telle obligation signifie que le destinataire doit, le cas échéant, désigner un représentant, faire suivre son courrier, informer les autorités de son absence ou leur indiquer une adresse de notification (ATF 141 II 429 consid. 3.1 et la référence citée). À défaut, il ne peut se prévaloir de son absence lors de la tentative de notification d'une communication officielle à son adresse habituelle (ATF 117 V 131 consid. 4a). En raison de la fiction de la notification, il est considéré que le destinataire a reçu l'envoi le dernier jour du délai de garde (ATF 138 III 225 consid. 3.1).</w:t>
      </w:r>
    </w:p>
    <w:p>
      <w:r>
        <w:rPr>
          <w:b/>
        </w:rPr>
        <w:t>E. 2.6</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L'irrecevabilité du recours pour défaut de paiement à temps de l'avance de frais ne peut cependant intervenir que si la partie a été avertie de façon appropriée du montant à verser, du délai fixé pour le versement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w:t>
      </w:r>
    </w:p>
    <w:p>
      <w:r>
        <w:rPr>
          <w:b/>
        </w:rPr>
        <w:t>E. 2.7</w:t>
      </w:r>
    </w:p>
    <w:p>
      <w:r>
        <w:t>En l’espèce, le recourant ne conteste pas avoir omis de s'acquitter de l'avance de frais en faveur du TAPI dans le délai imparti. Il ne soutient, à juste titre, pas non plus que le délai de paiement d’un mois qui lui avait été imparti aurait été insuffisant. Il se prévaut toutefois de son séjour en Espagne pour causes d’études au moment où le TAPI lui avait notifié l’invitation à s’acquitter de l’avance de frais. Or, l’absence du recourant de Suisse en raison d’un séjour de formation à l’étranger ne constitue nullement un cas de force majeure au sens de l’art. 16 LPA. En effet, ledit séjour n’était pas imprévisible et n’est pas non plus intervenu en dehors de la sphère d’influence de l'intéressé. Au contraire, ce dernier avait choisi de suivre ses études en médecine vétérinaire en Espagne. Le recourant ne peut donc se prévaloir d’un empêchement non fautif de s’acquitter de l’avance de frais dans le délai imparti. Par ailleurs, se sachant partie à une procédure, il lui appartenait de prendre toute mesure utile pour que les communications du TAPI lui parviennent, par exemple en désignant un tiers domicilié à Genève à qui le TAPI pouvait les adresser. Le recourant avait exposé dans son recours devant le premier juge qu’il était désormais de retour à Genève et en mesure de prendre les dispositions nécessaires pour effectuer l’examen technique de son véhicule. Le TAPI n’avait donc pas de motif de penser que ses communications au recourant ne l’atteindraient pas, étant souligné qu’il appartenait in casu uniquement au recourant de s’assurer que les plis judiciaires lui parviennent. La fiction de notification au recourant, au terme du délai de garde, de la communication du 25 mars 2025 contenant l’invitation à payer l’avance de frais dans le délai échéant le 24 avril 2025 lui est donc opposable. Contrairement à ce que soutient le recourant, les principes de la légalité et de l'égalité de traitement ancrés aux art. 5 al. 1 et 8 al. 1 de la Constitution fédérale de la Confédération suisse du 18 avril 1999 (Cst. - RS 101) s'opposent à ce que soit prise en compte la gravité des conséquences du retard du paiement de l'avance sur sa situation (arrêts du Tribunal fédéral 2C_734/734 /2012 du 25 mars 2013 consid. 3.1 ; 2C_703/2009 du 21 septembre 2010 consid. 4.4.2). Il se prévaut dès lors en vain de la disproportion qui existerait entre l’absence de paiement de l'avance de frais et les effets négatifs qui résulteraient pour lui de l'irrecevabilité de son recours. Enfin, le TAPI n’avait pas à lui fixer un nouveau délai pour s’acquitter de l'avance de frais, ni la LPA ni la pratique ne le prévoyant, comme exposé ci-avant (consid. 2.3). Il ne peut non plus se plaindre de la violation de son droit d’être entendu ni d’un déni de justice, l’invitation à s’acquitter de l’avance de frais précisant expressément qu’en cas de non-paiement de l’avance de frais dans le délai imparti, son recours serait déclaré irrecevable. Le recourant n’ayant pas été empêché d’agir sans faute de sa part dans le délai imparti par le TAPI, il doit supporter la conséquence du non‑paiement de l’avance de frais réclamée par le premier juge, à savoir l’irrecevabilité de son recours. Le jugement étant conforme à la loi, le recours, manifestement mal fondé, sera rejeté, ce que la chambre de céans peut constater sans échange d’écritures (art. 72 LPA).</w:t>
      </w:r>
    </w:p>
    <w:p>
      <w:r>
        <w:rPr>
          <w:b/>
        </w:rPr>
        <w:t>E. 3</w:t>
      </w:r>
    </w:p>
    <w:p>
      <w:r>
        <w:t>Vu l’issue du litige, un émolument de CHF 400.- sera mis à la charge du recourant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