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A/983/2014 vom 22. April 2014</w:t>
      </w:r>
    </w:p>
    <w:p>
      <w:r>
        <w:t>GE Cour de justice, 2014-04-22, FR</w:t>
      </w:r>
    </w:p>
    <w:p>
      <w:r>
        <w:rPr>
          <w:b/>
        </w:rPr>
        <w:t xml:space="preserve">Quelle: </w:t>
      </w:r>
      <w:r>
        <w:t>https://mcp.opencaselaw.ch/entscheid/ge_gerichte_A_983_2014</w:t>
      </w:r>
    </w:p>
    <w:p>
      <w:r>
        <w:t>FR: GE_GERICHTE A/983/2014 du 22 avril 2014</w:t>
      </w:r>
    </w:p>
    <w:p>
      <w:r>
        <w:t>IT: GE_GERICHTE A/983/2014 del 22 aprile 2014</w:t>
      </w:r>
    </w:p>
    <w:p>
      <w:pPr>
        <w:pStyle w:val="Heading2"/>
      </w:pPr>
      <w:r>
        <w:t>Volltext</w:t>
      </w:r>
    </w:p>
    <w:p>
      <w:r>
        <w:t>Genève Cour de justice (Cour de droit public) Chambre des assurances sociales 22.04.2014 A/983/2014</w:t>
      </w:r>
    </w:p>
    <w:p>
      <w:r>
        <w:t>A/983/2014 ATAS/526/2014 du 22.04.2014 ( AVS ) , IRRECEVABLE En fait En droit RÉPUBLIQUE ET CANTON DE GENÈVE POUVOIR JUDICIAIRE A/983/2014 ATAS/526/2014 COUR DE JUSTICE Chambre des assurances sociales Arrêt du 22 avril 2014 2ème Chambre En la cause Monsieur A______, domicilié à LA RIPPE recourant contre CAISSE CANTONALE GENEVOISE DE COMPENSATION, sise Service juridique, Rue des Gares 12, GENEVE intimé EN FAIT 1.        La Caisse cantonale de compensation AVS (ci-après la caisse ou l'intimée) a notifié le 18 avril 2013 à Monsieur A______ (ci-après l'assuré ou le recourant) une décision de rente de l'assurance-vieillesse fixée à 1'532.- par mois dès le 1 er mai 2013.![endif]&gt;![if&gt; 2.        Cette décision a été confirmée par décision sur opposition du 13 décembre 2013, définitive et exécutoire à défaut de recours formé devant la Chambre des assurances sociales de la Cour de justice. ![endif]&gt;![if&gt; 3.        Le 26 février 2014, le mandataire de l'assuré a déposé une demande de reconsidération de la décision, afin que la rente soit fixée à CHF 1'612.- par mois.![endif]&gt;![if&gt; 4.        La caisse a refusé d'entrer en matière sur la demande de reconsidération le 3 mars 2014.![endif]&gt;![if&gt; 5.        Par acte du 4 avril 2014, l'assuré a formé recours contre la décision de refus d'entrer en matière, exposant les motifs pour lesquels sa rente devait être fixée à 1'612.- et concluant à l'annulation de la décision du 3 mars et à ce qu'il soit ordonné à la caisse d'entrer en matière.![endif]&gt;![if&gt; 6.        La cause a été gardée à juger sans échange d'écritures.![endif]&gt;![if&gt;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2.        a. Aux termes de l’art. 49 LPGA, l’assureur doit rendre par écrit les décisions qui portent sur des prestations, créances ou injonctions importantes ou avec lesquelles l’intéressé n’est pas d’accord (al. 1er). ![endif]&gt;![if&gt; b.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c. Selon l'art. 11 al. 3 de la loi sur la procédure administrative, du 12 septembre 1985 (LPA; RS E 5 10), si l'autorité décline sa compétence, elle transmet d'office l'affaire à l'autorité compétente et en avise les parties. 3.        a.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er ). L’assureur peut revenir sur les décisions ou les décisions sur opposition formellement passées en force lorsqu’elles sont manifestement erronées et que leur rectification revêt une importance notable (al. 2).![endif]&gt;![if&gt;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b.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 4.        En l'espèce, non seulement la décision du 3 mars 2014 n'a pas fait l'objet d'une opposition avant d'être portée devant la Chambre des assurances sociales de la Cour de justice, mais de surcroît, une décision de non entrée en matière sur une demande de reconsidération n'est susceptible ni d'opposition, ni de recours, lesquels doivent être déclarés irrecevables. Ainsi, le recours est irrecevable et, bien que l'opposition le soit aussi, la Chambre de céans doit transmettre l'acte du recourant à l'intimé comme objet de sa compétence. ![endif]&gt;![if&gt;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