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A/981/2012 vom 5. Juni 2012</w:t>
      </w:r>
    </w:p>
    <w:p>
      <w:r>
        <w:t>GE Cour de justice, 2012-06-05, FR</w:t>
      </w:r>
    </w:p>
    <w:p>
      <w:r>
        <w:rPr>
          <w:b/>
        </w:rPr>
        <w:t xml:space="preserve">Quelle: </w:t>
      </w:r>
      <w:r>
        <w:t>https://mcp.opencaselaw.ch/entscheid/ge_gerichte_A_981_2012</w:t>
      </w:r>
    </w:p>
    <w:p>
      <w:r>
        <w:t>FR: GE_GERICHTE A/981/2012 du 5 juin 2012</w:t>
      </w:r>
    </w:p>
    <w:p>
      <w:r>
        <w:t>IT: GE_GERICHTE A/981/2012 del 5 giugno 2012</w:t>
      </w:r>
    </w:p>
    <w:p>
      <w:pPr>
        <w:pStyle w:val="Heading2"/>
      </w:pPr>
      <w:r>
        <w:t>Erwägungen</w:t>
      </w:r>
    </w:p>
    <w:p>
      <w:r>
        <w:rPr>
          <w:b/>
        </w:rPr>
        <w:t>E. 1</w:t>
      </w:r>
    </w:p>
    <w:p>
      <w:r>
        <w:t>ère Chambre En la cause Monsieur B___________, domicilié c/o Madame C___________, à Genève recourant contre OFFICE DE L'ASSURANCE-INVALIDITE DU CANTON DE GENEVE, sis rue de Lyon 97, Genève intimé EN FAIT Monsieur B___________ (ci-après : l'assuré ou le recourant), né en 1985, de nationalité guinéenne, est arrivé à Genève le 7 mai 2001 comme requérant d'asile. À partir de la fin de l'année 2004, il a travaillé en tant qu'aide de cuisine pour X___________. Dès le 30 mars 2010, le Dr L___________, spécialiste FMH en endocrinologie et en diabétologie, médecin traitant de l'assuré, a mis son patient en arrêt de travail à 100%, en raison d'une gastroentérite virale, d'un lumbago, d'un diabète insulino-dépendant et d'un possible problème psychologique. Dans un courrier du 19 janvier 2011, le Dr M___________, spécialiste FMH en médecine interne, a estimé que l'assuré souffrait de troubles majeurs de l'adaptation, en tant qu'immigré africain. Il parlait mal le français et ne comprenait pas notre culture. Il se plaignait par ailleurs de son diabète insulino-dépendant qui posait des problèmes de prise en charge et il présentait enfin une probable psychose délirante qui n'était pas traitée. L'incapacité de travail était dès lors vraisemblablement justifiée, sans qu'il soit nécessaire de mettre en œuvre une expertise. Dans un rapport du 21 janvier 2011, le Dr L___________ a diagnostiqué un diabète traité à l'insuline depuis 2005, une neuropathie des membres inférieurs, des lombalgies communes et un état dépressif. En raison de ces affections, l'assuré s'était trouvé en totale incapacité de travail dès le 30 mars 2010. À partir du 13 août 2010, il avait présenté une capacité de travail de 50% et on pouvait s'attendre à une reprise de l'activité professionnelle à 100% à fin février 2011, bien que l'assuré était mécontent de l'ambiance de travail. Le 17 mars 2011, l'assuré a déposé une demande de prestations auprès de l'Office de l'assurance-invalidité du canton de Genève (ci-après : l'OAI ou l'intimé). Dans un rapport du 28 mars 2011, le Dr L___________ a diagnostiqué des lombalgies communes, un syndrome de stress post-traumatique et un diabète de type 1. Il a estimé que, dans son activité habituelle, l'incapacité de travail de son patient oscillait entre 100% et 50%. En raison de sa fatigabilité, une diminution de rendement de l'ordre de 20 à 30% était par ailleurs constatée. Au titre des limitations fonctionnelles, le port de charges lourdes à répétition était contre indiqué et il était nécessaire que l'activité professionnelle de l'assuré s'inscrive dans des horaires de travail réguliers. Il fallait également noter que, dans le cadre de son activité professionnelle, l'assuré rencontrait des difficultés à lier des relations et à travailler en équipe. D'un point de vue médical, l'activité exercée n'était plus exigible, en raison des limitations et des diagnostics décrits. On pouvait néanmoins raisonnablement s'attendre à la reprise d'une activité professionnelle adaptée à ses limitations à 100%, à partir de septembre 2011. Le 3 mai 2011, les Hôpitaux universitaires de Genève (HUG) ont transmis à l'OAI un résumé de séjour de l'assuré dans leur unité de psychiatrie. Il ressortait de ce rapport que l'assuré avait été hospitalisé entre le 20 mai et le 9 juillet 2001, de façon non volontaire. Il ne parlait alors que peu le français et se présentait sous un mode psychotique avec une désorganisation importante. Il refusait le contact et avait un discours délirant à thème mystique. Sous l'instauration d'un traitement neuroleptique, on observait une évolution favorable de l'état clinique du patient avec disparition des troubles du sommeil et diminution des moments délirants. Des éléments d'un trouble de stress post traumatique étaient mis en évidence; il y avait des réviviscences répétées des événements traumatiques, des cauchemars et des insomnies. L'éventualité d'une migration forcée et le système de valeurs propre au peuple dont l'assuré était originaire avaient pu renforcer les éléments déstabilisants. Il n'était néanmoins pas possible de poser un diagnostic définitif, vu les problèmes de langue et les différences culturelles. L'hospitalisation de l'assuré n'avait pas été prolongée au-delà de juillet 2001, pour ne pas créer de rupture entre l'intéressé et ses colocataires qui parlaient sa langue et auprès desquels il se sentait bien. Dans un rapport du 19 mai 2011, la Dresse N___________, rhumatologue auprès de la Clinique Corela - Centre d'Observation médicale de l'assurance-invalidité (COMAI) -, mandatée par l'assureur-maladie de l'intéressé, a établi que le dernier bilan biologique fourni par le praticien traitant montrait une microcytose, une leuconeutropénie, une diminution à 129'000 du taux des plaquettes et un bilan hépatique normal. Au titre des diagnostics, le tableau présenté pouvait faire penser à une fibromyalgie. L'état psychique de l'assuré évoquait une grande anxiété quant à l'absence d'explication de ses douleurs. Cela pouvait diminuer le seuil de tolérance à la douleur et expliquer les points douloureux multiples. Les constatations cliniques ne pouvaient en tout cas pas expliquer l'intensité des plaintes. La poursuite du Dafalgan associé à un antidépresseur de type tricyclique à dose filée était recommandé, de même qu'une prise en charge psychiatrique. Sur le plan locomoteur, il n'y avait pas de limitation fonctionnelle d'origine médicale. La présence d'une mauvaise ambiance au travail, associée aux multiples problèmes de santé de l'assuré, à son anxiété et à sa grande apathie, constituaient un obstacle à une reprise rapide de l'activité professionnelle, mais, sur le plan rhumatologique, la reprise du travail était possible à 100%, avec un rendement entier en tout cas depuis le 19 mai 2011. Le 1 er juin 2011, le Service médical régional (SMR) a estimé que, sur le plan purement somatique, l'assuré présentait une capacité de travail entière, théoriquement depuis toujours. L'expertise rhumatologique de la COMAI annonçait cependant la présence d'une fibromyalgie. Une expertise psychiatrique était dès lors nécessaire, pour déterminer si cette fibromyalgie répondait aux critères de sévérité de la jurisprudence du Tribunal fédéral. Du 13 juillet 2011 au 22 février 2012, l'assuré a suivi un cours de formation de français, dans le cadre des mesures d'intervention précoce. À l'issue de cette formation, les enseignants ont estimé que l'assuré avait adopté un excellent comportement en classe. Il était ponctuel, respectueux, à l'écoute et c'était une personne gaie et très sympathique. L'assuré avait très envie d'apprendre; il avait fait des progrès en participant vivement à toutes les activités et il avait de bonnes aptitudes pour apprendre. L'OAI a mandaté le Dr O___________, spécialiste FMH en psychiatrie et psychothérapie, pour expertise. Dans son rapport du 26 novembre 2011, l'expert, après avoir ausculté l'assuré, étudié son dossier médico-assécurologique et s'être entretenu avec le Dr L___________ le 25 novembre 2011, a attesté que l'expertisé ne présentait aucun diagnostic avec répercussion sur sa capacité de travail. Il n'y avait notamment pas de trouble de la personnalité, les problèmes psychiques qu'avait rencontré l'assuré s'étant manifestés suite à des événements extérieurs et non pas développementaux. Lesdits problèmes étaient d'ailleurs survenus à un moment où le processus de mise en place de la personnalité était déjà largement constitué, de sorte qu'on ne pouvait pas parler de trouble de la personnalité. Il a plus particulièrement expliqué qu'un diagnostic de trouble de la personnalité n'aurait pu être posé que si des dysfonctionnements marqués durables avaient existé depuis la fin de l'enfance ou depuis l'adolescence au plus tard. Il a également considéré qu'en l'absence de signes d'hypervigilance, le diagnostic d'état de stress post-traumatique ne devait pas être retenu non plus. Bien que l'expertisé décrivait des cauchemars et des réviviscences diurnes, après avoir été confronté à une situation exceptionnellement menaçante et catastrophique en assistant au décès de ses parents, de son frère et de sa sœur, tués par des rebelles, et en ayant été enrôlé de force sous peine d'être tué, il n'y avait pas d'autres signes d'hypervigilance comme une irritabilité ou des accès de colère, des difficultés de concentration, une augmentation de la vigilance ou des réactions de sursaut. Aussi, si l'assuré avait vraisemblablement présenté un état de stress post-traumatique en 2001, cela n'avait pas été confirmé. De surcroît, la persistance d'un tel état au-delà de 11 ans était peu habituelle et, dans le rapport du médecin traitant de l'assuré du 28 mars 2011, il ne figurait pas de discussion formelle au sujet d'un état de stress post-traumatique. Il n'y avait d'ailleurs jamais eu de traitement spécifique d'un tel état. Par contre, la question du diagnostic de modification durable de la personnalité après un expérience de catastrophe devait être posée. Il n'y avait néanmoins pas de recul suffisant pour savoir si un changement de la personnalité de l'assuré s'était opéré, suite aux événements catastrophiques qu'il avait vécu, de sorte qu'un tel diagnostic ne pouvait pas être retenu. L'analyse du cursus professionnel avait d'ailleurs démontré que l'assuré avait été à même de travailler pendant plusieurs années et il n'y avait pas de description d'une péjoration de son état de santé psychique au moment où il avait été mis en arrêt de travail. Il n'y avait pas non plus d'idées délirantes de persécution, de désorganisation du comportement ou de la pensée, d'indices en faveur de la présence d'hallucinations auditives, ni d'autres signes psychotiques. Tout portait à croire que l'expertisé avait présenté un épisode psychotique bref 12 jours après son arrivée à Genève, expliqué par un stress socio-émotionnel intense, pour lequel un diagnostic rétrospectif de trouble psychotique aigu et transitoire devait être posé et pour lequel il n'y avait pas eu de récidive. S'agissant de l'état dépressif mentionné par le Dr L___________ dans son rapport du 21 janvier 2011, il n'y avait pas d'éléments suffisants pour atteindre le seuil diagnostique d'un épisode dépressif de degré léger ni même d'une dysthymie. L'humeur était discrètement déprimée avec un découragement et un discours à teinte négative, mais il n'y avait pas chez l'assuré une tristesse franche et permanente, ni abattement ou diminution de l'élan vital. Il n'y avait pas non plus d'anhédonie en ce sens que la natation, le football, le fait de regarder les matchs de football et de tennis à la télévision étaient des activités source de plaisir chez l'expertisé. Il n'y avait pas de diminution de l'énergie. La diminution de la confiance en soi était en lien avec les limitations physiques induites par les dorsalgies et il n'y avait pas de sentiments de culpabilité excessifs ou inappropriés. Aucune idée de suicide n'était verbalisée. Si un ralentissement psychique avait été mentionné par le Dr L___________, il était possible que cela ait été le fait que l'assuré s'exprimait lentement en français, mais, lors de l'entretien d'expertise, il n'y avait pas eu de constatation de troubles formels de la mémoire ou de la concentration, ni ralentissements idéique ou moteur. S'agissant enfin de la fibromyalgie annoncée par la Dresse N___________, il ne s'agissait pas d'un diagnostic posé avec certitude. Au cours de l'entretien d'expertise, les douleurs n'avaient pas été mentionnées spontanément par l'assuré. Il n'avait pas non plus présenté de comportement algique. Il n'y avait pas de comorbidité psychiatrique, de perte de l'intégration sociale, d'état psychique cristallisé et les traitements ne s'étaient pas montrés inefficaces. Il existait par contre une pathologie physique chronique sans rémission durable (diabète) mais ce seul critère n'était pas un argument suffisant pour retenir une atteinte incapacitante. L'exigibilité médicale était donc entière dans toute activité et sans diminution de rendement. Des mesures de réadaptation professionnelle étaient néanmoins envisageables, au vu des ressources psychiques largement préservées. Dans un rapport du 15 décembre 2011, le SMR a considéré que la capacité de travail exigible était de 100% dans toute activité et sans limitation fonctionnelle. Il a estimé que les incapacités de travail mentionnées par le médecin traitant se basaient sur des aspects socioculturels qui n'étaient pas relevants du point de vue de l'assurance-invalidité. Par projet de décision du 17 janvier 2012, l'OAI a nié le droit de l'assuré à toute prestation, motif pris qu'il présentait une pleine capacité de travail dans toute activité professionnelle, sans aucune limitation fonctionnelle. Par décision du 27 février 2012, l'OAI a confirmé son projet de décision. Le 27 mars 2012, l'assuré a interjeté recours contre cette décision. Il a conclu à ce qu'il soit à nouveau examiné par un expert psychiatre, à ce qu'une incapacité de gain soit reconnue et à l'octroi d'une rente d'invalidité de 50%. Il a allégué que la décision incriminée ne tenait pas compte de son réel état de santé et se fondait uniquement sur des appréciations de médecins qui ne le connaissaient pas bien et qui ne menaient pas un travail thérapeutique avec lui au quotidien. Il a expliqué que, tous les jours, il ressentait de fortes douleurs dans le dos, les pieds et il avait des maux de tête. Il prenait quotidiennement des médicaments et ressentait de grandes angoisses, faisait des cauchemars qui l'avaient poussé à se cogner la tête et les mains contre les murs. Il rêvait très souvent qu'il était agressé, menacé par des gens avec des fusils, des couteaux et il avait très peur. Il rappelait entre autre qu'il avait fuit son pays d'origine, après avoir assisté à l'assassinat de ses parents, de son frère et de sa petite sœur et il avait beaucoup de peine à vivre avec cela en lui. Il a expliqué que l'entretien avec l'expert avait été très difficile, le précité ayant fait pression sur lui. Aujourd'hui encore, il se sentait mal quand il pensait à ce rendez-vous. Il s'était senti agressé par les paroles de l'expert lorsque celui-ci lui avait dit qu'il devait uniquement répondre aux questions et non s'exprimer librement. L'expert ne l'écoutait pas et c'était terrible. Le recourant a enfin joint à son écriture un certificat du Dr L___________ daté du 22 mars 2012 selon lequel sa capacité de travail était limitée à 50% depuis le 1 er mars 2012 et probablement à long terme en raison d'un trouble somatoforme douloureux, présent depuis 2005. Le praticien y relevait également que la Dresse N___________ avait évoqué un état d'anxiété devant la douleur qui n'apparaissait pas dans l'expertise, l'expert voulant avant tout démontrer qu'il n'y avait pas de diagnostic de stress post-traumatique. Selon le médecin traitant, la souffrance psychiatrique de son patient était d'ailleurs évidente aux yeux de tous les soignants qui l'avaient vu depuis 2005. Il souffrait d'une problématique mixte et complexe qui associait un trouble de l'adaptation et un possible trouble de la personnalité. C'était donc l'association du trouble somatoforme douloureux et d'une comorbidité psychiatrique indiscutable qui fondaient l'affection médicale invalidante. Le recourant souffrait en plus d'un diabète insulino-requérant de longue date qu'il avait beaucoup de mal à gérer, probablement à cause de son problème psychiatrique. Il en résultait un équilibre métabolique médiocre qui contribuait à sa fatigue et à son incapacité de travail. Dans sa réponse du 10 avril 2012, l'intimé, se basant sur un rapport du SMR du 3 avril 2012, a conclu au rejet du recours. Il a considéré que sur le plan strictement rhumatologique, les experts de la caisse-maladie avaient retenu une pleine capacité de travail dans l'activité habituelle, malgré l'annonce d'un diagnostic de fibromyalgie. Sur le plan psychiatrique, l'expert O___________ avait estimé et expliqué que le recourant ne présentait aucun diagnostic avec répercussion sur sa capacité de travail. Le rapport du Dr L___________, annexé à l'écriture du recourant, ne permettait pas de remettre en cause les conclusions des deux expertises qui avaient pleine valeur probante, étant rappelé qu'un trouble somatoforme douloureux n'était habituellement pas une atteinte à la santé invalidante. Il ne se justifiait dès lors pas de mettre en œuvre une nouvelle expertise psychiatrique.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le droit du recourant à des prestations de l'assurance-invalidité.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 consid. 3.2.3).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l'espèce, le recourant allègue que l'intimé a erré en tenant uniquement compte, dans son appréciation, de l'expertise psychiatrique, alors même que son médecin traitant a considéré qu'il souffrait d'un état dépressif et d'un trouble somatoforme douloureux depuis 2005 en tout cas. Il explique que l'expert, mandaté par l'OAI, l'aurait empêché de s'exprimer librement et que leur entretien aurait été très pénible, en raison de l'attitude du praticien à son égard. Il rappelle avoir vécu, durant son enfance, des expériences très traumatisantes, et avoir notamment assisté à l'assassinat des membres de sa famille avant d'être enrôlé de force par les rebelles. De son côté, l'intimé estime, sur la base des expertises rhumatologique et psychiatrique, que le recourant ne présente pas de diagnostic ayant des répercussions sur sa capacité de travail, de sorte qu'il ne peut pas lui être alloué de rente d'invalidité. En l'occurrence, figurent au dossier les différents rapport du Dr L___________ et les expertises rhumatologique de la Dresse N___________ et psychiatrique du Dr O___________. Il n'y a pas lieu de revenir sur le diagnostique rhumatologique; le médecin traitant et l'experte ont tous deux considéré que les affections physiques du recourant ne justifient pas, à elles seules, une incapacité de travail dans son activité habituelle. Il convient uniquement de déterminer si l'expertise du Dr O___________ revêt pleine valeur probante selon la jurisprudence du Tribunal fédéral, de sorte qu'il n'y a pas lieu de s'en écarter ou si, au contraire, l'analyse du médecin traitant du recourant permet de remettre cette appréciation en cause et justifie la mise en œuvre d'une nouvelle expertise psychiatrique. Il sied à ce titre de relever qu'après un résumé du dossier, le Dr O___________ a procédé à une anamnèse détaillée du cas, aussi bien sur le plan social que professionnel, familial et psychiatrique. Il a également pris en compte les antécédents personnels du recourant. L'expertise fait état des plaintes actuelles de l'expertisé tant subjectives qu'objectives. S'agissant des diagnostics, l'expert n'en a retenu aucun, en expliquant de manière détaillée pourquoi le recourant ne souffrait pas de telle ou telle autre affection. Il a répondu de façon précise aux questions posées et a démontré qu'il n'y avait pas de limitation fonctionnelle ayant une répercussion sur la capacité de travail ou de diminution de rendement. Force est par ailleurs de constater que le rapport d'expertise a fait l'objet d'une étude circonstanciée des points litigieux, qu'il se fonde sur des examens complets, prend en considération les plaintes exprimées de la personne examinée. En effet, si le recourant se plaint de l'attitude de l'expert à son égard et en particulier du fait que le praticien ne l'ait pas laissé s'exprimer librement, il ressort pourtant de l'expertise une description détaillée des plaintes et symptômes présentés par l'intéressé. Le rapport est également établi en pleine connaissance de l'anamnèse, les descriptions du contexte médical sont claires et les conclusions sont dûment motivées. Cette expertise, convaincante et dépourvue de contradictions répond donc à tous les réquisits jurisprudentiels pour lui voir attribuer pleine valeur probante. S'agissant des rapports du médecin traitant, ils posent que le recourant souffre d'un état dépressif et d'un trouble somatoforme douloureux, caractérisé par une comorbidité psychiatrique indiscutable. À cet égard, la Cour de céans relèvera que contrairement à l'expert psychiatre qui étaye son expertise, le Dr L___________ n'explique pas réellement en quoi consiste le problème de santé de son patient, se contentant de poser un diagnostic. Il semble dès lors qu'il se soit simplement livré à une appréciation différente du cas du recourant, sans préciser pourquoi la capacité de travail de ce dernier serait réduite. À la lecture du dossier, il n'apparaît pas que le recourant présentait effectivement - au moment où il a présenté sa demande AI - une comorbidité psychiatrique d'une acuité et d'une gravité suffisamment importante pour admettre qu'un effort de volonté pour réintégrer le milieu professionnel à plein temps ne puisse être exigé de lui (ATFA non publié I 1093/06 du 3 décembre 2007, consid. 3.2). Rien ne démontre par ailleurs qu'il y ait eu une perte de l'intégration sociale, un état psychique cristallisé et que les traitements se soient montrés inefficaces. En définitive, aucun élément ne permet de s'écarter de l'expertise du 26 novembre 2011 qui revêt pleine valeur probante. En ce qui concerne enfin le rapport du médecin traitant du 22 mars 2012, attestant que le recourant se trouve dans l'impossibilité de travailler à plus de 50% à compter du 1 er mars 2012, il concerne visiblement une période postérieure à la décision entreprise. Dans cette mesure, si le recourant estime que son état de santé s'est modifié dans une mesure notable, justifiant la révision de son droit à une rente, il lui appartient de formuler une nouvelle demande en ce sens auprès de l'OAI (art. 17 LPGA). Au vu de ce qui précède, le recours sera rejeté et la décision attaquée confirmée. Étant donné que depuis le 1 er juillet 2006, la procédure n'est plus gratuite (art. 69 al. 1bis LAI), il y a lieu de condamner le recourant au paiement d'un émolument de 200 fr.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