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A/981/2010 vom 11. Februar 2010</w:t>
      </w:r>
    </w:p>
    <w:p>
      <w:r>
        <w:t>GE Cour de justice, 2010-02-11, FR</w:t>
      </w:r>
    </w:p>
    <w:p>
      <w:r>
        <w:rPr>
          <w:b/>
        </w:rPr>
        <w:t xml:space="preserve">Quelle: </w:t>
      </w:r>
      <w:r>
        <w:t>https://mcp.opencaselaw.ch/entscheid/ge_gerichte_A_981_2010</w:t>
      </w:r>
    </w:p>
    <w:p>
      <w:r>
        <w:t>FR: GE_GERICHTE A/981/2010 du 11 février 2010</w:t>
      </w:r>
    </w:p>
    <w:p>
      <w:r>
        <w:t>IT: GE_GERICHTE A/981/2010 del 11 febbraio 2010</w:t>
      </w:r>
    </w:p>
    <w:p>
      <w:pPr>
        <w:pStyle w:val="Heading2"/>
      </w:pPr>
      <w:r>
        <w:t>Volltext</w:t>
      </w:r>
    </w:p>
    <w:p>
      <w:r>
        <w:t>Genève Cour de justice (Cour de droit public) Chambre des assurances sociales 27.04.2010 A/981/2010</w:t>
      </w:r>
    </w:p>
    <w:p>
      <w:r>
        <w:t>A/981/2010 ATAS/434/2010 du 27.04.2010 ( CHOMAG ) , REJETE En fait En droit RÉPUBLIQUE ET CANTON DE GENÈVE POUVOIR JUDICIAIRE A/981/2010 ATAS/434/2010 ARRET DU TRIBUNAL CANTONAL DES ASSURANCES SOCIALES Chambre 1 du 27 avril 2010 En la cause Madame B____________, domiciliée à Genève recourante contre OFFICE CANTONAL DE L'EMPLOI, Service juridique, sis Glacis-de-Rive 6, 1211 Genève 3 intimé EN FAIT Par décision du 11 février 2010, le Service des mesures cantonales a assigné à Madame B____________ un cours auprès de X____________ du 1 er au 29 janvier 2010, à titre de mesure du marché du travail. L'assurée a contesté cette décision le 17 février 2010, expliquant qu'elle avait déjà suivi ce cours au mois de juin 2009. Par décision du 12 mars 2010, le groupe des décisions en matière d'assurance-chômage de l'OFFICE CANTONAL DE L'EMPLOI (ci-après OCE) a déclaré l'opposition irrecevable, considérant que l'assurée ne pouvait se prévaloir d'aucun intérêt juridique actuel. L'assurée a interjeté recours le 19 mars 2010 contre ladite décision sur opposition. Elle ne comprend pas pour quelle raison l'OCE lui a rappelé qu'elle était tenue de suivre le cours du 1 er au 29 janvier 2010, alors qu'elle a participé avec régularité à ces cours jusqu'au 10 février 2010. Dans sa réponse du 9 avril 2010, l'OCE a rappelé que le 6 novembre 2009, l'assurée avait été enjointe à suivre une mesure auprès de X____________ du 14 août 2009 au 31 décembre 2009, et précisé dès lors que le cours se déroulant du 1 er au 29 janvier 2010 constituait une autre mesure. Il a quoi qu'il en soit constaté qu'il ressortait tant du recours que du rapport de fin de mesure de X____________ que l'assurée avait suivi la mesure dans son intégralité, et a confirmé partant que l'assurée n'avait aucun intérêt à former opposition à la décision du 11 février 2010. Ce courrier a été transmis à l'assurée et la cause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forme et délai légaux le recours est recevable (art. 66 LPGA). L'objet du litige, déterminé par la décision sur opposition attaquée, porte sur la question de la recevabilité de l'opposition de l'assurée à la décision du Service des mesures cantonales du 11 février 2010 lui assignant une mesure du marché du travail. 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390 s. consid. 2.2 et les références de jurisprudence et de doctrine).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 consid. 2.4; RAMA 1990 no 106 p. 275; ATFA du 12 octobre 2005, cause C 183/2004).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127 V 3 consid. 1b, 125 V 342 consid. 4a et les références; ATFA du 23 novembre 2001, cause C 67/2001).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(ATF 120 V 497 s. consid. 1; DTA 2000 no 40 p. 210 consid. 1a, 1998 no 33 p. 181 consid. 1). En particulier, le Tribunal fédéral des assurances a jugé qu'une « décision » qui ne modifiait pas avec un effet obligatoire et directement contraignant une prétention servie à l'intéressé (soit une indemnité de chômage) était typiquement de nature constatatoire. Du moment qu'en l'occurrence, elle ne satisfaisait pas à l'exigence de l'intérêt digne de protection, cette « décision » n'était pas attaquable devant une autorité judiciaire cantonale (consid. 3.2 et 3.3 non publiés de l'arrêt ATF 130 V 388 , déjà cité; ATFA du 12 octobre 2005, cause C 183/2004). S’agissant des mesures relatives au marché du travail, elles visent à favoriser l’intégration professionnelle des assurés dont le placement est difficile pour des raisons inhérentes au marché de l’emploi (art. 59 al. 2 LACI). La loi cantonale prévoit l'établissement d'un programme d'emploi et de formation durant le droit aux indemnités fédérales, qui peut être prolongé au-delà (art. 6E et 39 LC). Pour un programme à plein temps, le ou la bénéficiaire perçoit une compensation financière, calculée en principe sur la base de sa dernière indemnité de chômage (art. 42). Il peut s'agir de stages effectués en entreprise privée ou en entreprise d'entraînement, ainsi que d'emplois temporaires fédéraux, collectifs ou individuels (art. 8 du règlement, ci-après RLC). Le chômeur doit se déterminer immédiatement sur le programme cantonal d'emplois et de formation proposée. Le chômeur qui, sans motif sérieux et justifié, refuse un programme cantonal d'emplois et de formation, n'a droit à aucune autre proposition, ni à aucune autre mesure cantonale prévue par la présente loi, sauf, à titre exceptionnel, s'il ne répond pas aux exigences du poste pour des raisons qui ne lui sont pas imputables (art. 36 RLC). Faute d'intérêt digne de protection, l'assuré ne peut pas s'opposer à une assignation à un emploi convenable ou à une mesure du marché du travail. Il n'existe pas de voies de droit pour l'examen de la légitimité d'une assignation, de sorte que celle-ci ne doit pas être faite par voie de décision, mais par simple lettre. Une éventuelle opposition à ce genre d'assignation donne lieu à une décision de non-entrée en matière (cf. IC D 36). En l'espèce, l'assurée conteste la décision sur opposition à elle notifiée par l'OCE le 12 mars 2010, considérant qu'il y a eu un malentendu, puisqu'elle a précisément suivi les cours qui lui étaient assignés. Force est de constater que l'assurée, au vu de la jurisprudence susmentionnée, ne peut se prévaloir d'aucune utilité pratique liée à une éventuelle admission du recours. Ce n'est que si une décision de suspension avait été prononcée pour inobservation d'une assignation que l'assurée pourrait s'y opposer, ce qui n'est pas le cas. Aussi le recours ne peut-il être que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