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A/981/2003 vom 8. Juni 2004</w:t>
      </w:r>
    </w:p>
    <w:p>
      <w:r>
        <w:t>GE Cour de justice, 2004-06-08, FR</w:t>
      </w:r>
    </w:p>
    <w:p>
      <w:r>
        <w:rPr>
          <w:b/>
        </w:rPr>
        <w:t xml:space="preserve">Quelle: </w:t>
      </w:r>
      <w:r>
        <w:t>https://mcp.opencaselaw.ch/entscheid/ge_gerichte_A_981_2003</w:t>
      </w:r>
    </w:p>
    <w:p>
      <w:r>
        <w:t>FR: GE_GERICHTE A/981/2003 du 8 juin 2004</w:t>
      </w:r>
    </w:p>
    <w:p>
      <w:r>
        <w:t>IT: GE_GERICHTE A/981/2003 del 8 giugno 2004</w:t>
      </w:r>
    </w:p>
    <w:p>
      <w:pPr>
        <w:pStyle w:val="Heading2"/>
      </w:pPr>
      <w:r>
        <w:t>Regeste</w:t>
      </w:r>
    </w:p>
    <w:p>
      <w:r>
        <w:t>AA; ACCIDENT; SPORT; CARACTERE EXTRAORDINAIRE; ASSU | Faux mouvement à ski nautique. Les circonstances de cet événement, notamment la mauvaise réception dans l'eau, doivent être qualifiées d'accident. Le facteur extérieur extraordinaire consistant ici dans la brusque chute dans l'eau, laquelle a provoqué une violente douleur à la hanche. | OLAA.9 al.1; LAA.6</w:t>
      </w:r>
    </w:p>
    <w:p>
      <w:pPr>
        <w:pStyle w:val="Heading2"/>
      </w:pPr>
      <w:r>
        <w:t>Erwägungen</w:t>
      </w:r>
    </w:p>
    <w:p>
      <w:r>
        <w:rPr>
          <w:b/>
        </w:rPr>
        <w:t>E. 10</w:t>
      </w:r>
    </w:p>
    <w:p>
      <w:r>
        <w:t>Invitée à s'exprimer, la CSS s'en est rapportée à justice par lettre du 18 mai 2004. EN DROIT 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Déposé en temps utile devant la juridiction compétente, le recours est recevable (art. 56 litt. b de la loi sur l'organisation judiciaire du 22 novembre 1941 - LOJ - E 2 05; art. 106 de la loi fédérale sur l'assurance-accidents du 20 mars 1981 - LAA - RS 832.20). 2. Le 1er janvier 2003, la loi fédérale sur la partie générale du droit des assurances sociales du 6 octobre 2000 (LPGA - RS 830.01) est entrée en vigueur. La décision litigieuse datant du 19 mars 2003, la LPGA est applicable. 3. Par accident, on entend toute atteinte dommageable, soudaine et involontaire, portée au corps humain par une cause extérieure extraordinaire (art. 9 al. 1 OLAA). Selon la jurisprudence constante du TFA, les éléments caractéristiques de l'accident doivent être clairement reconnaissables. Il faut également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 4. 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(ATF V. du 10 décembre 2002; U. 17/02). b. De manière générale, on peut retenir que la cause extraordinaire est celle qui, objectivement, s'écarte dans le déroulement des faits de ce à quoi une personne se trouvant dans la situation de l'assuré aurait pu s'attendre (RAMA 1999 p. 200). c. S'agissant d'accident du sport, le Tribunal fédéral des assurances (ci-après : TFA) a expliqué qu'en l'absence de chute ou de collision, il faut déterminer si le déroulement du mouvement effectué était prévisible, tout en tenant compte de l'expérience sportive de l'assuré (RAMA 1999 p. 199). Dans une jurisprudence concernant une gymnaste ayant manqué sa réception au sol à la suite d'un saut de carpe, le Tribunal fédéral des assurances a précisé que le mauvais déroulement d'un exercice pouvait être considéré comme un facteur extraordinaire chez un professionnel alors qu'il n'en était rien chez une personne ne pratiquant pas la gymnastique (RAMA 1992 p. 258). 5. Si le TFA a nié le caractère extraordinaire lors de l'exécution légèrement imparfaite d'une figure de gymnastique ou d'un mouvement dans l'exercice d'un sport (ATF V. cité ci-dessus), force est d'admettre qu'en l'espèce, il n'y a pas eu un simple mouvement non coordonné, ou un exercice qui se serait mal déroulé, sans chute ou sans collision, mais une mauvaise réception dans l'eau correspondant à une chute. Selon les explications du recourant en effet, lors de l'accélération du bateau, il a été déstabilisé et il est parti assez violemment en avant. Aussi, les circonstances de cet événement, notamment la mauvaise réception dans l'eau, doivent être qualifiées d'accident, le facteur extérieur extraordinaire consistant ici dans la brusque chute dans l'eau, laquelle a provoqué une violente douleur à la hanche. 6. L'existence d'un accident au sens de l'article 9 alinéa 1 OLAA doit dès lors être reconnue et le recours admis. Vu l'issue du litige, aucun émolument ne sera mis à la charge du recourant (art. 61 let. a LPGA). Aucune indemnité ne lui sera allouée, le recourant n'ayant pas soutenu avoir eu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