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A/979/2011 vom 21. Juni 2011</w:t>
      </w:r>
    </w:p>
    <w:p>
      <w:r>
        <w:t>GE Cour de justice, 2011-06-21, FR</w:t>
      </w:r>
    </w:p>
    <w:p>
      <w:r>
        <w:rPr>
          <w:b/>
        </w:rPr>
        <w:t xml:space="preserve">Quelle: </w:t>
      </w:r>
      <w:r>
        <w:t>https://mcp.opencaselaw.ch/entscheid/ge_gerichte_A_979_2011</w:t>
      </w:r>
    </w:p>
    <w:p>
      <w:r>
        <w:t>FR: GE_GERICHTE A/979/2011 du 21 juin 2011</w:t>
      </w:r>
    </w:p>
    <w:p>
      <w:r>
        <w:t>IT: GE_GERICHTE A/979/2011 del 21 giugno 2011</w:t>
      </w:r>
    </w:p>
    <w:p>
      <w:pPr>
        <w:pStyle w:val="Heading2"/>
      </w:pPr>
      <w:r>
        <w:t>Erwägungen</w:t>
      </w:r>
    </w:p>
    <w:p>
      <w:r>
        <w:rPr>
          <w:b/>
        </w:rPr>
        <w:t>E. 1</w:t>
      </w:r>
    </w:p>
    <w:p>
      <w:r>
        <w:t>Madame A______ et Monsieur R______ (ci- après : les époux A______) sont les parents de N______, né le 1 er octobre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du concordat intercantonal sur l’harmonisation de la scolarité obligatoire (ci-après : concordat HarmoS). L’art. 5 al. 1 de ce dernier prévoyait que « l’élève est scolarisé dès l’âge de 4 ans révolus, le jour de référence étant le 31 juillet ». La mesure serait introduite progressivement et, à la rentrée 2011, les enfants nés le 31 août 2007 ou avant pourront entrer en première enfantine.</w:t>
      </w:r>
    </w:p>
    <w:p>
      <w:r>
        <w:rPr>
          <w:b/>
        </w:rPr>
        <w:t>E. 3</w:t>
      </w:r>
    </w:p>
    <w:p>
      <w:r>
        <w:t>Au mois de novembre 2010, le département a, à nouveau, écrit aux parents concernés, notamment aux époux A______, leur indiquant que les enfants nés après le 31 août 2007 seraient scolarisés à la rentrée 2012. Aucune dérogation n’était possible.</w:t>
      </w:r>
    </w:p>
    <w:p>
      <w:r>
        <w:rPr>
          <w:b/>
        </w:rPr>
        <w:t>E. 4</w:t>
      </w:r>
    </w:p>
    <w:p>
      <w:r>
        <w:t>Par courrier adressé au département le 1 er mars 2011, les époux A______ ont demandé à ce que la décision concernant leur fils N______ soit revue. Déménageant durant l’été 2011, ils ne pourraient plus bénéficier d’une place dans une crèche et la liste d’attente à leur nouveau domicile était de plus d’un an. N______ avait les compétences et le développement nécessaires pour être scolarisé dès la rentrée 2011 et une attente d’une année serait négative. Les deux parents travaillaient.</w:t>
      </w:r>
    </w:p>
    <w:p>
      <w:r>
        <w:rPr>
          <w:b/>
        </w:rPr>
        <w:t>E. 5</w:t>
      </w:r>
    </w:p>
    <w:p>
      <w:r>
        <w:t>Le 8 mars 2011, le département a maintenu sa décision. N______ ne pourrait être scolarisé qu’à la rentrée 2012, au vu de sa date de naissance. Les dispositions réglementaires adoptées seraient strictement appliquées à la rentrée 2011 et aucune dérogation ne serait accordée.</w:t>
      </w:r>
    </w:p>
    <w:p>
      <w:r>
        <w:rPr>
          <w:b/>
        </w:rPr>
        <w:t>E. 6</w:t>
      </w:r>
    </w:p>
    <w:p>
      <w:r>
        <w:t>Le 4 avril 2011, les époux A______ ont saisi la chambre administrative de la section administrative de la Cour de justice (ci-après : la chambre administrative) d’un recours contre cette décision. Dés lors que 57 dérogations avaient été accordées pour la rentrée 2010, pour des motifs similaires à ceux qu’ils avançaient, il y avait une inégalité de traitement. Le département ne semblait pas de bonne foi en parlant d’étapes dans la transition vers HARMOS, dés lors que ces étapes n’étaient pas mentionnées dans le règlement sur les dispenses d’âges. La lettre envoyée en 2009 indiquait que des dérogations étaient possibles, et ce n’est que dans le courrier du mois de novembre 2010 que l’octroi de dérogation était exclu. La situation de l’immobilier à Genève ne permettait pas aux familles de prendre les dispositions nécessaires à temps. De plus, ils attendaient leur troisième enfant pour le mois d’avril 2011. Le principe de la proportionnalité était aussi violé, car, si l’accueil d’un enfant supplémentaire dans une classe était relativement simple pour le département, le refus de dérogation générerait pour les recourants des problèmes organisationnels complexes et quotidiens, de charges financières importantes et priverait N______ d’une prise en charge socio-scolaire stimulante et adaptée.</w:t>
      </w:r>
    </w:p>
    <w:p>
      <w:r>
        <w:rPr>
          <w:b/>
        </w:rPr>
        <w:t>E. 7</w:t>
      </w:r>
    </w:p>
    <w:p>
      <w:r>
        <w:t>Le 6 mai 2011, le département a conclu au rejet du recours pour les motifs exposés dans la décision initiale.</w:t>
      </w:r>
    </w:p>
    <w:p>
      <w:r>
        <w:rPr>
          <w:b/>
        </w:rPr>
        <w:t>E. 8</w:t>
      </w:r>
    </w:p>
    <w:p>
      <w:r>
        <w:t>Le 11 mai 2011, le juge délégué a informé les parties que l’instruction apparaissait close. Un délai échéant le 21 mai 2011 leur était toutefois accordé pour formuler d’éventuelles requêtes d’actes d’instruction complémentaire.</w:t>
      </w:r>
    </w:p>
    <w:p>
      <w:r>
        <w:rPr>
          <w:b/>
        </w:rPr>
        <w:t>E. 9</w:t>
      </w:r>
    </w:p>
    <w:p>
      <w:r>
        <w:t>Les parties ne s’étant pas manifestées,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compétente, le recours est recevable (art. 132 al. 2 LOJ ; art. 62 al. 1 let a LPA). 3. 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5 mai 2011, l'art. 2 CICS n'avait pas été abrogé (Recueil des bases légales de la CDIP consultable sur le site : http://www.cdip.ch/dyn/11703.php). Dans son communiqué de presse du 13 mai 2009 annonçant l'entrée en vigueur du concordat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4. 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du concordat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ATA/312/2011 du 17 mai 2011 ; ATA/276/2011 du 3 mai 2011 et les réf. citées). Au demeurant, quand bien même la nouvelle réglementation a des incidences sur leur situation financière, les recourants ont disposé du temps nécessaire pour pouvoir trouver des aménagements, à l’instar de l’ensemble des parents d’enfants nés après le 31 août 2007 (cf. dans ce sens ATA/292/2011 et ATA/289/2011 du 10 mai 2011 et les références citées). 7. Au vu de ce qui précède, le recours sera rejeté. Un émolument de CHF 400.-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