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A/978/2014 vom 20. Januar 2015</w:t>
      </w:r>
    </w:p>
    <w:p>
      <w:r>
        <w:t>GE Cour de justice, 2015-01-20, FR</w:t>
      </w:r>
    </w:p>
    <w:p>
      <w:r>
        <w:rPr>
          <w:b/>
        </w:rPr>
        <w:t xml:space="preserve">Quelle: </w:t>
      </w:r>
      <w:r>
        <w:t>https://mcp.opencaselaw.ch/entscheid/ge_gerichte_A_978_2014</w:t>
      </w:r>
    </w:p>
    <w:p>
      <w:r>
        <w:t>FR: GE_GERICHTE A/978/2014 du 20 janvier 2015</w:t>
      </w:r>
    </w:p>
    <w:p>
      <w:r>
        <w:t>IT: GE_GERICHTE A/978/2014 del 20 gennaio 2015</w:t>
      </w:r>
    </w:p>
    <w:p>
      <w:pPr>
        <w:pStyle w:val="Heading2"/>
      </w:pPr>
      <w:r>
        <w:t>Regeste</w:t>
      </w:r>
    </w:p>
    <w:p>
      <w:r>
        <w:t>VIOLENCE DOMESTIQUE ; CONJOINT ; LÉSION CORPORELLE ; MENACE(EN GÉNÉRAL) ; INJURE ; PLAINTE PÉNALE ; MESURE D'ÉLOIGNEMENT(EN GÉNÉRAL) ; INTÉRÊT DIGNE DE PROTECTION ; ADMINISTRATION DES PREUVES | Le recourant a fait l'objet d'une mesure d'éloignement de dix jours prononcée par l'officier de police lui interdisant de s'approcher ou de pénétrer à l'adresse privée de son épouse. Il conserve un intérêt actuel à obtenir l'annulation de cette décision même si la mesure d'éloignement a cessé et a été remplacée par une mesure d'éloignement prononcée par un tribunal civil. Au vu du risque de réitération des actes de violence du recourant envers son épouse, le recours est rejeté. Le juge n'a pas donné suite à la demande du recourant de visionner une vidéo prise par ses soins, laquelle montrait l'agressivité de son épouse à son égard. Outre la légalité douteuse de ce moyen de preuve, cette vidéo ne permettrait quoi qu'il en soit pas de déterminer ce qui s'était passé avant et après les faits filmés. | LPA.60 ; Cst.29.al2 ; LVD.8 ; LVD.10 ; LVD.11</w:t>
      </w:r>
    </w:p>
    <w:p>
      <w:pPr>
        <w:pStyle w:val="Heading2"/>
      </w:pPr>
      <w:r>
        <w:t>Erwägungen</w:t>
      </w:r>
    </w:p>
    <w:p>
      <w:r>
        <w:rPr>
          <w:b/>
        </w:rPr>
        <w:t>E. 14</w:t>
      </w:r>
    </w:p>
    <w:p>
      <w:r>
        <w:t>novembre 2014 pour formuler toute requête ou observation complémentaires. Aucune des parties ne s'est manifestée, de sorte que, le 21 novembre 2014, le juge délégué a informé celles-ci de ce que la cause était gardée à juger. 14) Pour le surplus, les arguments des parties seront repris, en tant que de besoin, dans la partie en droit ci-après. EN DROIT 1) En vertu de l'art. 8 LVD (principe), la police peut prononcer une mesure d'éloignement à l'encontre de l'auteur présumé d'actes de violence domestique, si la mesure paraît propre à empêcher la réitération de tels actes (al. 1) ; une mesure d'éloignement consiste à interdire à l'auteur présumé de : a) pénétrer dans un secteur ou dans des lieux déterminés ; b) contacter ou approcher une ou plusieurs personnes (al. 2) ; la mesure d'éloignement est prononcée pour une durée de dix jours au moins et de trente jours au plus (al. 3). Aux termes de l'art. 11 LVD (opposition et prolongation), la personne éloignée peut s'opposer à la mesure d'éloignement dans un délai de six jours dès sa notification, par simple déclaration écrite adressée au TAPI ; l'opposition n'a pas d'effet suspensif (al. 1) ; toute personne directement touchée par la mesure d'éloignement a le droit d'en solliciter la prolongation auprès du TAPI, au plus tard quatre jours avant l'expiration de la mesure ; la prolongation est prononcée pour trente jours au plus ; depuis le prononcé initial de la mesure, sa durée totale ne peut excéder nonante jours (al. 2) ; le TAPI dispose pour statuer d'un délai de quatre jours dès réception de l'opposition ; en cas de demande de prolongation, il statue avant l'expiration de la mesure ; son pouvoir d'examen s'étend à l'opportunité ; s'il n'a pas statué à l'échéance du délai, la mesure cesse de déployer ses effets (al. 3). 2) La chambre administrative, autorité supérieure ordinaire de recours en matière administrative, est compétente pour connaître du recours (art. 132 de la loi sur l'organisation judiciaire du 26 septembre 2010 - LOJ - E 2 05). 3) Selon le jugement querellé, le délai de recours est de 30 jours en application de la règle générale de l'art. 62 al. 1 let. a de la loi sur la procédure administrative du 12 septembre 1985 (LPA - E 5 10), qui dispose que le délai de recours est de trente jours s'il s'agit d'une décision finale ou d'une décision en matière de compétence. Au regard de la brièveté des délais fixés par l'art. 11 LVD, il peut paraître insolite que le délai de recours devant la chambre administrative soit de trente jours. Néanmoins, aucune disposition légale ne permet de retenir qu'un délai plus court s'appliquerait. Quoi qu'il en soit, en l'occurrence, le recours n'est en tout état de cause pas tardif, puisque formé dans le délai indiqué par le jugement attaqué, conformément aux art. 17 al. 3 et 62 al. 2 LPA. 4)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 27 septembre 2005 ; ATA/552/2005 du 16 août 2005). 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(cf., dans ce sens, ATF 135 I 79 consid. 1.1 ; 131 II 361 consid. 1.2 ; 128 II 34 consid. 1b ; 127 I 164 consid. 1a). 5) En l'espèce, nonobstant le fait que la mesure d'éloignement litigieuse a cessé et a été remplacée par une mesure d'éloignement prononcée par le TPI dans le cadre de la procédure de mesures protectrices de l'union conjugale, les questions litigieuses revêtent dans le présent cas une importance particulière, s'agissant en particulier du premier cas d'application de la LVD traité par la chambre de céans. Au surplus, il ne peut en l'état pas être exclu qu'une procédure administrative au sens de la LVD soit ultérieurement à nouveau intentée par l'une des parties. Partant, le recourant garde un intérêt personnel digne de protection à ce que le dispositif du jugement attaqué soit annulé, de sorte que, sous cet angle également, le recours est recevable. 6) La LVD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 7) La prolongation de la mesure d'éloignement litigieuse ayant pris fin le 10 mai 2014, soit avant même le dépôt du recours, la chambre de céans ne sera pas habilitée à examiner ci-après si cette mesure se justifie à la date du prononcé de son arrêt, mais seulement si le TAPI était fondé à la prendre sur la base des éléments de fait qu'il avait à disposition au 9 avril 2014. Selon l'art. 61 al. 1 LPA, le pouvoir d'examen de la chambre de céans se limite à la violation du droit, y compris l'excès et l'abus du pouvoir d'appréciation (let. a), ainsi qu'à la constatation inexacte ou incomplète des faits pertinents (let. b). Elle ne peut ainsi pas revoir l'opportunité de la décision attaquée, sauf exception prévue par la loi (art. 61 al. 2 LPA), ce qui n'est pas le cas en l'occurrence. 8) a. En l'espèce, le recourant reproche au TAPI de ne pas avoir donné suite à la mesure d'instruction consistant dans le visionnement de la vidéo prise des faits, qui aurait permis de le disculper définitivement.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 c. En l'occurrence, le TAPI n'a pas indiqué pour quels motifs il n'avait pas demandé à l'époux de lui présenter la vidéo, afin qu'il puisse la visionner. Quoi qu'il en soit, la production d'un tel moyen de preuve - dont la légalité, douteuse, peut souffrir de demeurer indécise - n'apparaît, au vu des circonstances du cas, pas nécessaire et n'aurait pas eu d'influence sur la solution. En effet, l'épouse n'a pas contesté avoir griffé son mari, ni même lui avoir mal parlé, le 27 mars 2014, mais a exposé qu'elle l'avait fait à la suite de violences perpétrées contre elle par le recourant. Une vidéo ne pourrait en tout état de cause pas exclure une telle allégation, étant donné que ce moyen de preuve ne permet pas de déterminer ce qui s'est passé avant ou après les faits filmés. 9) Sera également écarté le grief fait par le recourant au TAPI de ne pas avoir pris en considération le certificat médical daté du 1 er avril 2014 qu'il avait produit. En effet, ce certificat a été mentionné dans l'état de fait du jugement querellé. Par ailleurs, les constats qu'il contient, s'ils accréditent l'allégation de l'époux selon laquelle son épouse l'avait griffée, mais non celle selon laquelle elle l'avait frappé avec un câble électrique, ne sont en tant que telles pas susceptibles de mettre en doute les déclarations de l'intimée d'après lesquelles elle se trouvait en danger du fait des agissements de son mari. 10) a. Les déclarations de l'intimée sont circonstanciées, précises et crédibles. Celle-ci a, à leur appui, fourni un certificat médical daté du 31 mars 2014. Or, contrairement à l'intimée qui a admis avoir griffé et même mordu son mari, ce dernier a nié toute agression de sa part, ce qui a du reste conduit le TAPI à considérer - à juste titre - qu'il n'avait pas encore pris conscience de la portée de ses actes, rendant le risque de réitération encore plus grand. Il existait, à la date du jugement querellé, des indices sérieux de commission par le recourant d'actes de violence à l'encontre de son épouse, reposant sur les déclarations de celle-ci, le certificat médical du 31 mars 2014, ainsi que des agissements similaires dont on peut soupçonner qu'ils aient été commis dans le passé et qui paraissent ressortir du certificat médical du</w:t>
      </w:r>
    </w:p>
    <w:p>
      <w:r>
        <w:rPr>
          <w:b/>
        </w:rPr>
        <w:t>E. 18</w:t>
      </w:r>
    </w:p>
    <w:p>
      <w:r>
        <w:t>novembre 2013, des interventions de la police pour des faits semblables les</w:t>
      </w:r>
    </w:p>
    <w:p>
      <w:r>
        <w:rPr>
          <w:b/>
        </w:rPr>
        <w:t>E. 19</w:t>
      </w:r>
    </w:p>
    <w:p>
      <w:r>
        <w:t>mai et 26 juin 2012, de l'existence d'une mesure d'éloignement prononcée contre l'époux en 2012 et de de l'ordonnance de condamnation du Ministère public du 16 octobre 2013. En outre, des déclarations de l'intimée ressort un contexte de harcèlement à tout le moins moral prolongé d'une certaine durée de la part de son mari, tandis que les allégations de celui-ci relatives au comportement général de l'épouse à son égard sont évasives. C'est dès lors sans fondement que le recourant reproche au TAPI de s'être fondé sur les seules déclarations de son épouse pour acquérir la conviction d'un risque de réitération des actes qui lui étaient imputés. b. C'est enfin en vain que le recourant prétend que le TAPI s'est substitué au juge civil en considérant que « la perspective que les époux se retrouvent sous le même toit [apparaissait] à cet égard absolument inopportune en l'état », cette considération du tribunal ayant trait au risque à court terme de réitération d'actes de violence, pertinent dans le cas d'espèce. 11) Au vu de ce qui précède, le TAPI était fondé à considérer que le risque de réitération d'actes de violence domestique provenait bien plus du mari que de l'épouse et à prolonger la mesure d'éloignement à l'encontre de celui-là. 12) D'après le recourant, il ne fait aucun doute que le sens et le but de la LVD ont été détournés par son épouse, laquelle aurait utilisé la procédure d'éloignement à son encontre dans le seul but de « construire » son dossier sur le plan civil, en sollicitant - et obtenant - des mesures provisionnelles urgentes le jour même de la réception de la décision querellée, abusant de la sorte le TAPI. Selon le recourant, la chambre administrative ne peut pas tolérer un tel détournement de procédure. Ce grief - si tant est qu'il soit pertinent, ce dont on peut douter - tombe à faux. En effet, d'une part, les mesures sollicitées par l'intimée devant le TAPI avaient pour buts de la protéger dans l'immédiat et pour un temps limité d'actes de violence que son mari pourrait perpétrer à son encontre (art. 8 LVD), avant qu'elle demande puis obtienne le cas échéant des mesures protectrices de l'union conjugale de la part du TPI, et de contraindre le recourant à avoir un entretien socio-thérapeutique et juridique avec une institution habilitée afin de l'aider à évaluer sa situation (art. 10 LVD) ; d'autre part, l'intimée a, dans le cadre de la procédure devant le TAPI, évoqué les démarches en préparation en vue de l'obtention desdites mesures protectrices, dont peuvent faire partie les mesures de l'art. 28b CC ( ACJC/538/2014 précité consid. 6). 13) En définitive, le jugement querellé étant conforme au droit, le recours sera rejeté. 14) Au regard des circonstances particulières du présent cas, il ne sera pas perçu d'émolument (art. 87 al. 1 LPA), malgré l'issue du recours, la question de savoir si le recourant bénéficie de l'assistance juridique ou non dans le cadre de la présente procédure de seconde instance pouvant ainsi demeurer ouverte.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