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A/977/2009 vom 25. Juni 2009</w:t>
      </w:r>
    </w:p>
    <w:p>
      <w:r>
        <w:t>GE Cour de justice, 2009-06-25, FR</w:t>
      </w:r>
    </w:p>
    <w:p>
      <w:r>
        <w:rPr>
          <w:b/>
        </w:rPr>
        <w:t xml:space="preserve">Quelle: </w:t>
      </w:r>
      <w:r>
        <w:t>https://mcp.opencaselaw.ch/entscheid/ge_gerichte_A_977_2009</w:t>
      </w:r>
    </w:p>
    <w:p>
      <w:r>
        <w:t>FR: GE_GERICHTE A/977/2009 du 25 juin 2009</w:t>
      </w:r>
    </w:p>
    <w:p>
      <w:r>
        <w:t>IT: GE_GERICHTE A/977/2009 del 25 giugno 2009</w:t>
      </w:r>
    </w:p>
    <w:p>
      <w:pPr>
        <w:pStyle w:val="Heading2"/>
      </w:pPr>
      <w:r>
        <w:t>Regeste</w:t>
      </w:r>
    </w:p>
    <w:p>
      <w:r>
        <w:t>Minimum vital. | Plainte rejetée. Des frais de procédure et d'avocat n'entrent pas dans le calcul du minimum vital. Les honoraires d'avocat ne doivent pas bénéficier d'un privilège dans la saisie. | LP.93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xxxx94 T et 08 xxxx99 M. Les déclare recevable. Au fond : 1. Les rejette. 2. Déboute les parties de toutes autres conclusions. Siégeant : M. Philippe GUNTZ, président ;  M. Denis MATHEY et M. Christian CHAVAZ,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