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A/974/2007 vom 25. September 2007</w:t>
      </w:r>
    </w:p>
    <w:p>
      <w:r>
        <w:t>GE Cour de justice, 2007-09-25, FR</w:t>
      </w:r>
    </w:p>
    <w:p>
      <w:r>
        <w:rPr>
          <w:b/>
        </w:rPr>
        <w:t xml:space="preserve">Quelle: </w:t>
      </w:r>
      <w:r>
        <w:t>https://mcp.opencaselaw.ch/entscheid/ge_gerichte_A_974_2007</w:t>
      </w:r>
    </w:p>
    <w:p>
      <w:r>
        <w:t>FR: GE_GERICHTE A/974/2007 du 25 septembre 2007</w:t>
      </w:r>
    </w:p>
    <w:p>
      <w:r>
        <w:t>IT: GE_GERICHTE A/974/2007 del 25 settembre 2007</w:t>
      </w:r>
    </w:p>
    <w:p>
      <w:pPr>
        <w:pStyle w:val="Heading2"/>
      </w:pPr>
      <w:r>
        <w:t>Erwägungen</w:t>
      </w:r>
    </w:p>
    <w:p>
      <w:r>
        <w:rPr>
          <w:b/>
        </w:rPr>
        <w:t>E. 5</w:t>
      </w:r>
    </w:p>
    <w:p>
      <w:r>
        <w:t>L'assuré, représenté par Maître Monique STOLLER-FULLEMANN, a formé opposition le 11 janvier 2007. Il conteste le fait que le salaire que lui verse Y__________ SA, lequel varie considérablement d'un mois à l'autre, soit considéré comme gain intermédiaire, rappelant qu'il travaille accessoirement comme animateur- radio depuis de nombreuses années en parallèle à son activité de comptable à 100%, et que c'est en juin 2005, bien avant de savoir qu'il serait licencié, qu'il avait accepté la proposition de s'occuper aussi des matinales, ceci toujours en dehors des heures de bureau. Il reproche également à la caisse d'avoir retenu à titre de période de référence celle de septembre 2004 à août 2005, alors qu'elle aurait dû tenir compte des 12 derniers mois, soit du 11 mai 2005 au 11 mai 2006. La moyenne de 1'076 fr. fixée par la caisse à titre de gain accessoire n'est donc selon lui pas correcte. Par décision du 8 février 2007, la caisse a rejeté l'opposition. Le fait que l'assuré ait travaillé à Y__________ SA en dehors des heures de bureau de son emploi principal ne change rien à sa position. Elle tient à cet égard à relever que l'assuré a augmenté son temps d'activité auprès de Y__________ SA peu avant la résiliation du contrat de travail chez X__________ et que le travail s'effectuait aussi en dehors des heures de bureau. L'assuré, par son mandataire, a interjeté recours le 9 mars 2007 contre ladite décision. Il insiste sur le fait que lorsqu'il a accepté en juin 2005 de travailler pour les matinales de Y__________ SA dès septembre 2005, il ne savait pas encore qu'il serait licencié quelques mois plus tard; il ne le savait pas non plus lorsqu'il a commencé les matinales début septembre 2005. Il conteste ainsi que ce qui avait été considéré initialement comme un gain accessoire soit devenu gain intermédiaire. Il conteste également la période de référence retenue par la caisse. Dans sa réponse du 11 avril 2007, la caisse relève que les salaires réalisés par l'assuré à Y__________ SA se sont multipliés plus ou moins par deux dès septembre 2005, par rapport à la période janvier à août 2005. S'agissant de la période de référence, elle constate que du 1 er janvier 2006 jusqu'à l'inscription au chômage, l'emploi chez Y__________ SA constituait le gain principal et unique de l'assuré, raison pour laquelle cette période devait être exclue pour le calcul du gain accessoire. Elle conclut dès lors au rejet du recours, rappelant par ailleurs que l'assuré a la possibilité de demander la remise de l'obligation de restituer. Ce courrier a été transmis à l'assuré et la cause gardée à juger. EN DROIT En vertu de l'art. 56 V al. 1 let. a, ch. 8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légaux, le recours est recevable (art. 56 et 60 LPGA). Le litige porte sur la demande de restitution de la somme de 1'612 fr. 35 que la caisse considère avoir versée à tort. A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de telles indemnités ne sont pas des indemnités pour inconvénients liés à l'exécution du travail. Dans un premier temps en l'espèce, le gain provenant de Y__________ SA a été considéré comme gain accessoire et n'a dès lors pas été, à juste titre, pris en considération dans le calcul du gain assuré, conformément à l'art. 23 al. 1 LACI première phrase. En revanche, la caisse, constatant que l'assuré avait sensiblement augmenté le temps de travail qu'il consacrait à cet emploi dès septembre 2005, a qualifié ce gain de gain intermédiaire, de mai à octobre 2006, ce qui l'a conduite à procéder à un nouveau calcul du gain assuré. Il est apparu de ce nouveau calcul que des indemnités de l'assurance chômage avaient été versées à tort, raison pour laquelle la caisse en a demandé la restitution à l'assuré.</w:t>
      </w:r>
    </w:p>
    <w:p>
      <w:r>
        <w:rPr>
          <w:b/>
        </w:rPr>
        <w:t>E. 7</w:t>
      </w:r>
    </w:p>
    <w:p>
      <w:r>
        <w:t>Selon l'art. 95 LACI, la demande de restitution est réglée par l'art. 25 LPGA. Cette disposition légale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Comme par le passé,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Bundesgesetz über den Allgemeinen Teil des Sozialversicherungsrechts [ATSG], Saint-Gall 2003, p. 208; ATF 130 V 319 ). La reconsidération et la révision sont désormais explicitement réglées à l'art. 53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pouvant conduire à une appréciation juridique différente (ATF 127 V 469 consid. 2c et les références; SVR 2004 ALV n° 14 p. 43 sv. consid. 3 [arrêt D. du 23 mars 2004, C 227/03]).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126 V 24 consid. 4b, 122 V 369 consid. 3).</w:t>
      </w:r>
    </w:p>
    <w:p>
      <w:r>
        <w:rPr>
          <w:b/>
        </w:rPr>
        <w:t>E. 8</w:t>
      </w:r>
    </w:p>
    <w:p>
      <w:r>
        <w:t>La caisse savait dès l'inscription de l'assuré en mai 2006 que celui-ci avait augmenté son temps de travail à Y__________ SA et depuis quand. Il ne s'agit dès lors pas d'un fait nouveau important découvert subséquemment; les conditions de la révision au sens de l'art. 53 al. 1 LPGA ne sont pas réunies. Il y a ainsi lieu de déterminer si la caisse, lorsqu'elle a calculé le gain assuré sans tenir compte des revenus perçus de Y__________ SA, puisque considérés comme gains accessoires, l'a fait de façon erronée; en d'autres termes, de savoir si le revenu réalisé auprès de Y__________ SA de mai à octobre 2006 constitue un gain intermédiaire ou s'il s'agit en réalité toujours d'un gain accessoire. Aux termes de l'art. 24 al. 1 et 3 LACI: "1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3 Est réputée perte de gain la différence entre le gain assuré et le gain intermédiaire, ce dernier devant être conforme, pour le travail effectué, aux usages professionnels et locaux. Les gains accessoires ne sont pas pris en considération (art. 23, al. 3)". Le gain accessoire, selon l'art. 23 al. 3 LACI, est défini comme étant le gain que l’assuré retire d’une activité dépendante exercée en dehors de la durée normale de son travail ou d’une activité qui sort du cadre ordinaire d’une activité lucrative indépendante. Le gain accessoire n'est pas assuré. Si plusieurs rapports de travail courent parallèlement, est réputée durée normale de travail l'horaire hebdomadaire de travail normal de l'activité principale. Cela vaut même si le gain accessoire est supérieur au gain retiré de l'activité principale. Selon la jurisprudence (ATF 126 V 209 consid. 1, 125 V 475 ), le gain assuré comprend exclusivement le revenu tiré de l'activité salariée normale, même si les gains procurés par une activité accessoire sont proportionnellement plus élevés que celui-ci. Si l'assuré exerce deux activités à temps partiel au même taux d'occupation, est réputée accessoire l'activité lui procurant le gain le plus bas (Circulaire relative à l'indemnité de chômage, janvier 2007, C8/C11).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233 consid. 3c). Un gain accessoire ne devient pas gain intermédiaire pendant le chômage. Par contre si l'assuré étend son activité accessoire, le gain supplémentaire qu'il en tire sera considéré comme gain intermédiaire (cf. op. cit. C9). Si pendant le délai de congé ou sachant qu'il sera licencié dans un proche avenir, un assuré prend une activité lui procurant un gain accessoire, ce gain sera intégralement pris en compte comme gain intermédiaire lorsque l'assuré entrera au chômage. (op. cit. C11). a) Plusieurs périodes doivent être distinguées dans le cas d'espèce s'agissant de la qualification du gain Y__________ SA. b) Jusqu'en septembre 2005, date à laquelle l'assuré a augmenté son temps de travail, et partant, son revenu auprès de Y__________ SA, le gain est à l'évidence un gain accessoire, ce que la caisse admet au demeurant. Elle calcule du reste, pour ce motif, les douze derniers mois de l'activité accessoire, de septembre 2004 à août 2005. c) De septembre à décembre 2005, l'assuré travaille encore au service de la Société X__________. Sa situation n'a pas changé par rapport à la période antérieure, si ce n'est que son activité comme animateur-radio a augmenté. Or, si l'assuré étend son activité accessoire, le gain supplémentaire qu'il en tire doit être considéré comme gain intermédiaire (op. cit. C 9). Cette augmentation n'implique cependant pas en tant que telle une nouvelle qualification de son gain, dès lors que selon la jurisprudence du TFA, en cas de cumul de deux activités dont le taux dépasse 100%, la part excédentaire est déduite de l'activité secondaire au titre d'activité accessoire. Aussi la part de revenu qui correspond au gain tiré de Y__________ SA ne peut-elle être qualifiée que d'accessoire par rapport à l'activité principale chez X__________. Au surplus, quand bien même il aurait su, en acceptant de participer aux matinales de Y__________ SA, qu'il allait être prochainement licencié, son gain jusque-là accessoire ne pourrait être pris en compte comme gain intermédiaire que lorsqu'il aurait perdu son emploi principal (op. cit. C 11). d) Dès janvier 2006 en revanche, l'assuré n'exerce plus d'activité principale par rapport à laquelle son activité à Y__________ SA aurait été accessoire. Aussi les gains réalisés à cette occasion ne le sont-ils plus non plus dès son inscription auprès de la caisse le 12 mai 2006. C'est en conséquence à bon droit que celle-ci les a qualifiés de gain intermédiaire au sens de l'art. 24 al. 1 LACI (ATFA du 12 janvier 1999, C. 357/97 ; ATFA du 19 octobre 2004, C. 230/03).</w:t>
      </w:r>
    </w:p>
    <w:p>
      <w:r>
        <w:rPr>
          <w:b/>
        </w:rPr>
        <w:t>E. 11</w:t>
      </w:r>
    </w:p>
    <w:p>
      <w:r>
        <w:t>Aussi était-elle fondée à procéder à un nouveau calcul du gain assuré et à réclamer, conformément aux arts 95 al. 1 LACI et 25 LPGA, la restitution des prestations versées à tort. Il y a toutefois lieu de préciser que la période de référence pour le calcul du gain accessoire portant sur les douze derniers mois d'activité, et compte tenu du fait que l'activité exercée par l'assuré jusqu'au 31 décembre 2005, et partant le gain réalisé, est qualifiée d'accessoire, la période de référence s'étend du 1 er janvier au 31 décembre 2005.</w:t>
      </w:r>
    </w:p>
    <w:p>
      <w:r>
        <w:rPr>
          <w:b/>
        </w:rPr>
        <w:t>E. 12</w:t>
      </w:r>
    </w:p>
    <w:p>
      <w:r>
        <w:t>Le recours est en conséquence admis partiellement et la cause renvoyée à la caisse pour nouveau calcul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