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A/973/2007 vom 18. Mai 2007</w:t>
      </w:r>
    </w:p>
    <w:p>
      <w:r>
        <w:t>GE Cour de justice, 2007-05-18, FR</w:t>
      </w:r>
    </w:p>
    <w:p>
      <w:r>
        <w:rPr>
          <w:b/>
        </w:rPr>
        <w:t xml:space="preserve">Quelle: </w:t>
      </w:r>
      <w:r>
        <w:t>https://mcp.opencaselaw.ch/entscheid/ge_gerichte_A_973_2007</w:t>
      </w:r>
    </w:p>
    <w:p>
      <w:r>
        <w:t>FR: GE_GERICHTE A/973/2007 du 18 mai 2007</w:t>
      </w:r>
    </w:p>
    <w:p>
      <w:r>
        <w:t>IT: GE_GERICHTE A/973/2007 del 18 maggio 2007</w:t>
      </w:r>
    </w:p>
    <w:p>
      <w:pPr>
        <w:pStyle w:val="Heading2"/>
      </w:pPr>
      <w:r>
        <w:t>Volltext</w:t>
      </w:r>
    </w:p>
    <w:p>
      <w:r>
        <w:t>Genève Cour de justice (Cour de droit public) Chambre des assurances sociales 18.05.2007 A/973/2007</w:t>
      </w:r>
    </w:p>
    <w:p>
      <w:r>
        <w:t>A/973/2007 ATAS/564/2007 du 18.05.2007 ( LAMAL ) , REJETE RÉPUBLIQUE ET CANTON DE GENÈVE POUVOIR JUDICIAIRE A/973/2007 ATAS/564/2007 ARRET DU TRIBUNAL CANTONAL DES ASSURANCES SOCIALES Chambre 3 du 18 mai 2007 En la cause Monsieur D__________, domicilié , 1205 Genève recourant contre MUTUEL ASSURANCES, rue du Nord 5, 1920 MARTIGNY intimé ATTENDU EN FAIT Que Monsieur D__________ est assuré auprès de MUTUEL ASSURANCES (ci-après : l'assurance) pour l'assurance obligatoire des soins. Que, par courrier du 5 décembre 2006, l'assuré s'est adressé au médecin dentiste-conseil de son assurance, le Dr A__________, à qui il a fait parvenir les documents que ce dernier avait sollicités, ceci afin d'obtenir la prise en charge du traitement dentaire qu'il entendait suivre en France; Que, par courrier du 28 décembre 2006, l'assurance a informé son assuré qu'elle ne prendrait pas en charge le traitement en question dans la mesure où le coût des traitements effectués à l'étranger n'était pris en charge qu'en cas d'urgence; qu'elle a par ailleurs rappelé que seuls les soins dentaires occasionnés par les maladies énumérées dans la loi pouvaient être pris; Que, le 26 janvier 2007, l'assurance a rendu une décision formelle en ce sens; Que, par courrier du 30 janvier 2007, l'épouse de l'assuré a formé opposition à cette décision en faisant valoir qu'à son avis, les soins dentaires sollicités étaient occasionnés par une maladie grave et qu'au surplus, il fallait prendre en compte le fait que Genève était un territoire limitrophe, que le médecin dentiste, bien qu'il se trouve en France, était à quelques kilomètres seulement de leur domicile et que le coût des interventions était de 30% à 40% inférieur en France; Que, par courrier du 8 mars 2007, l'assuré a au surplus saisi le Tribunal de céans d'un "recours contre la décision formelle rendue par MUTUEL ASSURANCES"; Qu'invitée à se prononcer, l'assurance, dans sa réponse du 30 avril 2007, a fait remarquer que ce recours était à tout le moins prématuré puisqu'elle n'avait pas encore rendu de décision sur opposition et que s'il devait être considéré comme un recours pour déni de justice, il devait être rejeté dans la mesure où le délai de cinq semaines qui s'était écoulé depuis l'opposition ne pouvait être considéré comme injustifié et constitutif d'un déni de justice; CONSIDERANT EN DROIT Que,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Que sa compétence pour juger du cas d’espèce est ainsi établie; Qu'il y a lieu de constater qu'en l'espèce, effectivement, l'assurance n'a pas encore rendu de décision sur opposition formelle, de sorte que le recours de l'assuré doit être considéré comme irrecevable car prématuré; Que l'on peut dès lors supposer que le recours interjeté par l'assuré l'a été - implicitement - pour déni de justice formel;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Qu'en droit fédéral des assurances sociales, la procédure de première instance est gouvernée par le principe de célérité; Que ce principe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119 Ib 311 consid. 5b p. 325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Qu'on ne saurait par ailleurs reprocher à une autorité quelques temps morts, inévitables dans une procédure (cf. ATF 124 et 119 précités); Qu'en l'espèce, force est de constater que l'opposition a été formée en date du 30 janvier 2007; Que seules quelques semaines se sont donc écoulées entre le moment où l'assurance en a été saisie et celui où l'assuré a saisi le Tribunal de céans; Que ces quelques semaines ne sauraient être qualifiées de retard injustifié pouvant constituer un déni de justice; Que le recours pour déni de justice doit donc être rejeté. PAR CES MOTIFS, LE TRIBUNAL CANTONAL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