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A/96/2008 vom 28. Februar 2008</w:t>
      </w:r>
    </w:p>
    <w:p>
      <w:r>
        <w:t>GE Cour de justice, 2008-02-28, FR</w:t>
      </w:r>
    </w:p>
    <w:p>
      <w:r>
        <w:rPr>
          <w:b/>
        </w:rPr>
        <w:t xml:space="preserve">Quelle: </w:t>
      </w:r>
      <w:r>
        <w:t>https://mcp.opencaselaw.ch/entscheid/ge_gerichte_A_96_2008</w:t>
      </w:r>
    </w:p>
    <w:p>
      <w:r>
        <w:t>FR: GE_GERICHTE A/96/2008 du 28 février 2008</w:t>
      </w:r>
    </w:p>
    <w:p>
      <w:r>
        <w:t>IT: GE_GERICHTE A/96/2008 del 28 febbraio 2008</w:t>
      </w:r>
    </w:p>
    <w:p>
      <w:pPr>
        <w:pStyle w:val="Heading2"/>
      </w:pPr>
      <w:r>
        <w:t>Regeste</w:t>
      </w:r>
    </w:p>
    <w:p>
      <w:r>
        <w:t>Avis concernant l'exécution d'un séquestre. | Plainte devenue sans objet suite à la nouvelle décision de l'Office des poursuites. | LP.17.4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Déboute les parties de toutes autres conclusions. Siégeant : Mme Ariane WEYENETH, présidente ; Mme Magali ORSINI et M. Philipp GANZONI, juges assesseurs. Au nom de la Commission de surveillance : Stéphane HELGEN Ariane WEYENETH Greffier : Présidente 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