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A/969/2021 vom 27. Juni 2023</w:t>
      </w:r>
    </w:p>
    <w:p>
      <w:r>
        <w:t>GE Cour de justice, 2023-06-27, FR</w:t>
      </w:r>
    </w:p>
    <w:p>
      <w:r>
        <w:rPr>
          <w:b/>
        </w:rPr>
        <w:t xml:space="preserve">Quelle: </w:t>
      </w:r>
      <w:r>
        <w:t>https://mcp.opencaselaw.ch/entscheid/ge_gerichte_A_969_2021</w:t>
      </w:r>
    </w:p>
    <w:p>
      <w:r>
        <w:t>FR: GE_GERICHTE A/969/2021 du 27 juin 2023</w:t>
      </w:r>
    </w:p>
    <w:p>
      <w:r>
        <w:t>IT: GE_GERICHTE A/969/2021 del 27 giugno 2023</w:t>
      </w:r>
    </w:p>
    <w:p>
      <w:pPr>
        <w:pStyle w:val="Heading2"/>
      </w:pPr>
      <w:r>
        <w:t>Erwägungen</w:t>
      </w:r>
    </w:p>
    <w:p>
      <w:r>
        <w:rPr>
          <w:b/>
        </w:rPr>
        <w:t>E. 2</w:t>
      </w:r>
    </w:p>
    <w:p>
      <w:r>
        <w:t>Dans un grief de nature formelle, la recourante se plaint de ce que l’OCPM et le TAPI auraient violé son droit d’être entendu en ne lui communiquant pas, pour le premier, ou en lui communiquant tardivement, pour le second, le rapport d'enquête ainsi que les déclarations de I______.![endif]&gt;![if&gt;</w:t>
      </w:r>
    </w:p>
    <w:p>
      <w:r>
        <w:rPr>
          <w:b/>
        </w:rPr>
        <w:t>E. 2.1</w:t>
      </w:r>
    </w:p>
    <w:p>
      <w:r>
        <w:t>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2.2).![endif]&gt;![if&gt;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w:t>
      </w:r>
    </w:p>
    <w:p>
      <w:r>
        <w:rPr>
          <w:b/>
        </w:rPr>
        <w:t>E. 2.2</w:t>
      </w:r>
    </w:p>
    <w:p>
      <w:r>
        <w:t>Le droit de consulter le dossier, déduit de l'art. 29 al. 2 Cst., s'étend à toutes les pièces décisives figurant au dossier et garantit que les parties puissent prendre connaissance des éléments fondant la décision et s'exprimer à leur sujet (ATF 142 I 86 consid. 2.2 ss ; 132 II 485 consid. 3.2 ; 129 I 85 consid. 4.1 ; 125 II 473 consid. 4c.cc ; 121 I 225 consid. 2a). L'accès au dossier peut être supprimé ou limité dans la mesure où l'intérêt public ou l'intérêt prépondérant de tiers, voire du requérant lui-même, exigent que tout ou partie des documents soient tenus secrets (ATF 126 I 7 consid. 2b ; 122 I 153 consid. 6a). Dans cette hypothèse, conformément au principe de la proportionnalité, l'autorité doit autoriser l'accès aux pièces dont la consultation ne compromet pas les intérêts en cause (ATF 126 I 7 consid. 2b ; 122 I 153 consid. 6a).![endif]&gt;![if&gt;</w:t>
      </w:r>
    </w:p>
    <w:p>
      <w:r>
        <w:rPr>
          <w:b/>
        </w:rPr>
        <w:t>E. 2.3</w:t>
      </w:r>
    </w:p>
    <w:p>
      <w:r>
        <w:t>La LPA prévoit que les parties et leurs mandataires sont admis à consulter au siège de l’autorité les pièces du dossier destinées à servir de fondement à la décision (art. 44 al. 1 LPA). Dès le dépôt d’un recours, les parties sont admises en tout temps à consulter le dossier soumis à la juridiction saisie (art. 44 al. 2 LPA).![endif]&gt;![if&gt; L’autorité peut interdire la consultation du dossier si l’intérêt public ou des intérêts privés prépondérants l’exigent (art. 45 al. 1 LPA).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 2 LPA). La décision par laquelle la consultation d’une pièce est refusée peut faire l’objet d’un recours immédiat (art. 45 al. 4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Cette règle, également prévue en procédure fédérale à l'art. 28 de la loi fédérale sur la procédure administrative du 20 décembre 1968 (PA - RS 172.021), a valeur constitutionnelle (ATF 115 Ia 293 cons. 5c = JdT 1991 IV 108, 116).</w:t>
      </w:r>
    </w:p>
    <w:p>
      <w:r>
        <w:rPr>
          <w:b/>
        </w:rPr>
        <w:t>E. 2.4</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3b).![endif]&gt;![if&gt;</w:t>
      </w:r>
    </w:p>
    <w:p>
      <w:r>
        <w:rPr>
          <w:b/>
        </w:rPr>
        <w:t>E. 2.5</w:t>
      </w:r>
    </w:p>
    <w:p>
      <w:r>
        <w:t>En l'espèce, dans sa décision de révocation litigieuse, l'intimé a indiqué d'une part que « selon un rapport d'enquête du 17 avril 2013, M. E______ et [la recourante n'avaient] jamais vécu à l'adresse genevoise annoncée lors de [leur] arrivée en 2007, soit à la rue D______ » et d'autre part que « selon les déclarations faites par Madame I______, que E______ avait épousée le 2 juillet 2008 à l'étranger, [son] union avec ce dernier aurait eu lieu contre rémunération dans le but de contourner les dispositions en matière de droit des étrangers ». Les pièces soustraites à la consultation ont donc été résumées par l'autorité, quand bien même ce résumé est très sommaire, surtout en ce qui concerne les déclarations de I______.![endif]&gt;![if&gt; Le TAPI a toutefois procédé à un résumé plus complet de ces pièces le 2 juillet 2021, et les a ensuite communiquées à la recourante avec seulement de légers caviardages le 21 septembre 2021. On doit donc considérer que si violation du droit d'être entendu il y avait, elle a été réparée en instance de recours, ce d'autant plus que renvoyer à ce stade la cause à l'autorité décisionnaire pour violation du droit d'être entendu, alors que la recourante est en possession des pièces litigieuses, constituerait à l'évidence une vaine formalité aboutissant à un allongement inutile de la procédure. Le grief sera ainsi écarté.</w:t>
      </w:r>
    </w:p>
    <w:p>
      <w:r>
        <w:rPr>
          <w:b/>
        </w:rPr>
        <w:t>E. 3</w:t>
      </w:r>
    </w:p>
    <w:p>
      <w:r>
        <w:t>Est litigieuse la révocation de l'autorisation d'établissement de la recourante.![endif]&gt;![if&gt;</w:t>
      </w:r>
    </w:p>
    <w:p>
      <w:r>
        <w:rPr>
          <w:b/>
        </w:rPr>
        <w:t>E. 3.1</w:t>
      </w:r>
    </w:p>
    <w:p>
      <w:r>
        <w:t>Le 1 er janvier 2019 est entrée en vigueur la révision de la loi fédérale du 16 décembre 2005 sur les étrangers (LEtr - RO 2007 5437), intitulée depuis lors loi fédérale sur les étrangers et l'intégration (LEI - RS 142.20). Le nouveau régime de la rétrogradation prévu à l'art. 63 al. 2 LEI est également entré en vigueur à cette occasion (arrêt du Tribunal fédéral 2C_48/2021 du 16 février 2022 consid. 3.1 et les références citées). La procédure de rétrogradation de l'autorisation d'établissement de la recourante ayant été ouverte après le 1 er janvier 2019, soit par courrier du 20 novembre 2020, la cause est par conséquent régie par le nouveau droit (art. 126 al. 1 LEI - arrêts du Tribunal fédéral 2C_1053/2021 du 7 avril 2022 consid. 4 ; 2C_711/2021 du 15 décembre 2021 consid. 3).![endif]&gt;![if&gt;</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ukrainiens.![endif]&gt;![if&gt;</w:t>
      </w:r>
    </w:p>
    <w:p>
      <w:r>
        <w:rPr>
          <w:b/>
        </w:rPr>
        <w:t>E. 3.3</w:t>
      </w:r>
    </w:p>
    <w:p>
      <w:r>
        <w:t>Aux termes de l'art. 34 al. 2 let. b LEI, l'autorité compétente peut octroyer une autorisation d'établissement s'il n'existe aucun motif de révocation au sens des art. 62 ou 63 al. 2 LEI.![endif]&gt;![if&gt;</w:t>
      </w:r>
    </w:p>
    <w:p>
      <w:r>
        <w:rPr>
          <w:b/>
        </w:rPr>
        <w:t>E. 3.4</w:t>
      </w:r>
    </w:p>
    <w:p>
      <w:r>
        <w:t>Le droit à l'obtention d'une autorisation d'établissement fondé sur l'art. 42 al. 3 LEI suppose que le conjoint étranger fasse ménage commun avec le ressortissant suisse durant cinq ans (ATF 140 II 289 consid. 3.6.2 ; sous réserve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cités).![endif]&gt;![if&gt;</w:t>
      </w:r>
    </w:p>
    <w:p>
      <w:r>
        <w:rPr>
          <w:b/>
        </w:rPr>
        <w:t>E. 3.5</w:t>
      </w:r>
    </w:p>
    <w:p>
      <w:r>
        <w:t>À teneur de l'art. 63 al. 1 let. a LEI, l'autorisation d'établissement peut notamment être révoquée aux conditions de l'art. 62 al. 1 let. a LEI, c'est-à-dire si l'étranger a fait de fausses déclarations ou a dissimulé des faits essentiels durant la procédure d'autorisation.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4.2.1).![endif]&gt;![if&gt;</w:t>
      </w:r>
    </w:p>
    <w:p>
      <w:r>
        <w:rPr>
          <w:b/>
        </w:rPr>
        <w:t>E. 3.6</w:t>
      </w:r>
    </w:p>
    <w:p>
      <w:r>
        <w:t>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 er mars 2022, ch. 8.3.1.1 ; ATA/746/2021 du 13 juillet 2021 consid. 7c).![endif]&gt;![if&gt; Il faut que l'étranger ait la volonté de tromper l'autorité. Cela est notamment le cas lorsqu'il cherche à provoquer ou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En outre, il importe peu que l'autorité eût pu, en faisant preuve de la diligence nécessaire, découvrir par elle-même les faits dissimulés (arrêt du Tribunal fédéral 2C_420/2018 du 17 mai 2018 consid. 6.1 et l'arrêt cité).</w:t>
      </w:r>
    </w:p>
    <w:p>
      <w:r>
        <w:rPr>
          <w:b/>
        </w:rPr>
        <w:t>E. 3.7</w:t>
      </w:r>
    </w:p>
    <w:p>
      <w:r>
        <w:t>L'étranger est donc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du 18 mars 2021 consid. 5.1 ; 2C_22/2019 du 26 mai 2020 consid. 4.1 ; 2C_176/2018 du 11 septembre 2018 consid. 3.1 ; 2C_148/2015 du 21 août 2015 consid. 5.1 ; 2C_299/2012 du 6 août 2012 consid. 4.1 ; 2C_15/2011 du 31 mai 2011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du 18 mars 2021 consid. 5.1 ; 2C_900/2017 du 7 mai 2018 consid. 8.2 ; 2C_1055/2015 du 16 juin 2016 consid. 2.2).![endif]&gt;![if&gt;</w:t>
      </w:r>
    </w:p>
    <w:p>
      <w:r>
        <w:rPr>
          <w:b/>
        </w:rPr>
        <w:t>E. 3.8</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La période minimale de trois ans de l'union conjugale commence à courir dès le début de la cohabitation effective des époux en Suisse et s'achève au moment où ceux-ci cessent de faire ménage commun (ATF 140 II 345 consid. 4.1 et références citées). La limite légale de trois ans présente un caractère absolu et s'applique même s'il ne reste que quelques jours pour atteindre la durée de trente-six mois exigée par l'art. 50 al. 1 let. a LEI (ATF 137 II 345 consid. 3.1.3 ; arrêts du Tribunal fédéral 2C_735/2010 du 1er février 2011 consid. 4.1 et 2C_711/2009 du 30 avril 2010 consid. 2.3.1 ; ATA/594/2021 du 8 juin 2021 consid. 4).![endif]&gt;![if&gt;</w:t>
      </w:r>
    </w:p>
    <w:p>
      <w:r>
        <w:rPr>
          <w:b/>
        </w:rPr>
        <w:t>E. 3.9</w:t>
      </w:r>
    </w:p>
    <w:p>
      <w:r>
        <w:t>D'après l'art. 63 al. 1 let. c LEI, l'autorisation d'établissement peut aussi être révoquée lorsque son titulaire ou une personne dont il a la charge dépend durablement et dans une large mesure de l'aide sociale. D'après la jurisprudence, pour apprécier si une personne se trouve « dans une large mesure » à la charge de l'aide sociale, il faut tenir compte du montant total des prestations déjà versées à ce titre (arrêt du Tribunal fédéral 2C_306/2022 du 13 juillet 2022 consid. 4.1). À cet égard, le Tribunal fédéral a déjà retenu qu'une dette sociale de CHF 108'455.-, accumulée par une personne seule sur une période de dix ans, permettait de conclure à l'existence d'une telle dépendance (arrêt du Tribunal fédéral 2C_47/2014 du 5 mars 2014 consid. 2.1). Quant au point de savoir si une personne à charge de l'aide sociale dépend « durablement » de celle-ci, il implique d'examiner la situation financière à long terme de la personne concernée. Il convient en particulier d'estimer, en se fondant sur la situation financière actuelle de cette dernière et sur son évolution probable, le cas échéant en tenant compte des capacités financières des membres de sa famille, s'il existe des risques que, par la suite, elle continue de se trouver à la charge de l'assistance publique (arrêts du Tribunal fédéral 2C_306/2022 précité consid. 4.1 ; 2C_519/2020 du 21 août 2020 consid. 3.3 ; 2C_653/2019 du 12 novembre 2019 consid. 7.1).![endif]&gt;![if&gt;</w:t>
      </w:r>
    </w:p>
    <w:p>
      <w:r>
        <w:rPr>
          <w:b/>
        </w:rPr>
        <w:t>E. 3.10</w:t>
      </w:r>
    </w:p>
    <w:p>
      <w:r>
        <w:t>L’autorisation d’établissement peut être révoquée et remplacée par une autorisation de séjour lorsque les critères d’intégration définis à l’art. 58a ne sont pas remplis (art. 63 al. 2 LEI).![endif]&gt;![if&gt; L'art. 3 let. g OA-DFJP prévoyait, entre le 1 er janvier 2021 et le 30 avril 2022, qu'une telle rétrogradation soit approuvée par le SEM. Tel n'est plus le cas depuis le 1 er mai 2022, puisque cette disposition a été abrogée (RO 2022 238), le Tribunal fédéral l'ayant déclarée contraire au droit supérieur (ATF 148 II 1 consid. 3).</w:t>
      </w:r>
    </w:p>
    <w:p>
      <w:r>
        <w:rPr>
          <w:b/>
        </w:rPr>
        <w:t>E. 3.11</w:t>
      </w:r>
    </w:p>
    <w:p>
      <w:r>
        <w:t>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(arrêt du Tribunal fédéral 2C_1053/2021 du 7 avril 2022 consid. 5.1). Dans ce cas, la révocation de l'autorisation d'établissement et le renvoi de l'étranger de Suisse priment la rétrogradation (ATF 148 II 1 consid. 2.5 ; arrêt du Tribunal fédéral 2C_48/2021 du 16 février 2022 consid. 3.6 et les arrêts cités). La procédure de rétrogradation a en effet une portée distincte de celle de la révocation avec renvoi, en ce qu'elle cherche à remédier (préventivement) à un sérieux déficit d'intégration de l'étranger (« ein ernsthaftes Integrationsdefizit ») en l'incitant à modifier son comportement pour mieux s'intégrer en Suisse (ATF 148 II 1 consid. 2.4-2.5 ; arrêt du Tribunal fédéral 2C_48/2021 précité consid. 3.5). Enfin, comme tout acte étatique, la rétrogradation doit respecter le principe de la proportionnalité (aptitude, nécessité et proportionnalité au sens étroit ; ATF 148 II 1 consid. 2.6 ; arrêt du Tribunal fédéral 2C_48/2021 précité consid. 3.7 et les références citées). Par conséquent, un simple avertissement, menaçant de rétrogradation, peut d'abord être envisagé comme moyen moins incisif (ibid.). La procédure de rétrogradation peut également concerner les autorisations d'établissement délivrées avant le 1 er janvier 2019, à savoir sous l'empire de la LEtr (ATF 148 II 1 consid. 2.3.1 ; arrêt du Tribunal fédéral 2C_723/2022 du 30 novembre 2022 consid. 4.3).![endif]&gt;![if&gt;</w:t>
      </w:r>
    </w:p>
    <w:p>
      <w:r>
        <w:rPr>
          <w:b/>
        </w:rPr>
        <w:t>E. 3.12</w:t>
      </w:r>
    </w:p>
    <w:p>
      <w:r>
        <w:t>Aux termes de l'art. 30 al. 1 let. b LEI, il est possible de déroger aux conditions d'admission (art. 18 à 29 LEI) notamment dans le but de tenir compte des cas individuels d'une extrême gravité ou d'intérêts publics majeurs.![endif]&gt;![if&gt;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mars 2023, ch. 5.6.10 [ci-après : directives LEI] ; ATA/340/2020 du 7 avril 2020 consid. 8a).</w:t>
      </w:r>
    </w:p>
    <w:p>
      <w:r>
        <w:rPr>
          <w:b/>
        </w:rPr>
        <w:t>E. 3.13</w:t>
      </w:r>
    </w:p>
    <w:p>
      <w:r>
        <w:t>En l'espèce, l'analyse effectuée par le TAPI au sujet de l'application de l'art. 63 al. 1 let. a cum 62 al. 1 let. a LEI ne prête aucunement le flanc à la critique.![endif]&gt;![if&gt; Il ressort des déclarations écrites de I______, répétées à deux reprises, dans son courrier du 13 décembre 2012 puis dans son courriel du 5 mai 2015 à l’attention de l’OCPM, que E______ faisait ménage commun avec elle en Australie depuis début avril 2008, la précitée donnant par ailleurs des informations précises s’agissant de la vie privée de E______, sachant que ce dernier s'était marié, juste avant leur propre union, avec une jeune femme originaire de l’Europe de l’Est, et indiquant que E______ avait été auparavant marié à deux autres reprises à Genève, donnant les noms de ses deux épouses ainsi que les dates approximatives de ces unions, toutes informations exactes. Quant aux déclarations de I______ selon lesquelles elle avait fait ménage commun avec E______ en Australie dès 2008 – soit moins de trois ans après la conclusion du mariage de E______ et de la recourante –, elles sont corroborées par le certificat de mariage australien produit par ses soins, à teneur duquel les précités s’étaient unis le 2 juillet 2008 en Australie. Par conséquent, aucun élément ne permet de douter de la véracité des propos de I______, et la recourante ne les conteste d'ailleurs pas directement dans son recours, se plaignant uniquement de ce qu'ils aient été utilisés sans lui avoir été communiqués préalablement – grief qui a été examiné plus haut et écarté. Par ailleurs, la recourante se plaint d'une constatation inexacte des faits par le TAPI dans la mesure où il niait à tort l'existence d'un ménage commun avec E______ jusqu'en 2011, les séjours de ce dernier en France n'ayant rien de surprenant et n'empêchant pas le maintien de son domicile en Suisse. Ce faisant, la recourante perd de vue qu'il ne s'agit pas de séjours ponctuels de E______ en France qui sont en cause, mais son installation permanente et son mariage en Australie. S'agissant des pièces fournies par la recourante pour tenter de prouver la présence de E______ à Genève entre 2008 et 2011, force est de constater qu'il s'agit presque exclusivement de courriers que lui ont adressés diverses personnes et autorités, ce qui tend cependant bien davantage à démontrer que les expéditeurs considérés n'étaient pas au courant de son départ, plutôt que le fait qu'il soit resté à Genève. Seul un document, à savoir une note d'honoraires de médecin du 18 avril 2011 faisant référence à un traitement effectué le 29 mars 2011, suggère effectivement la présence à Genève de l'intéressé, mais ladite présence à cette seule date ne permet pas, tant s'en faut, de retenir qu'il a maintenu à Genève le centre de ses intérêts entre 2008 et 2011. Il découle de ce qui précède qu'en omettant d’indiquer à l’OCPM qu’elle ne faisait plus ménage commun à Genève avec son époux, à tout le moins depuis le 1 er octobre 2008, ce alors même qu’elle a été questionnée sur ce point lors de son audition par l’OCPM du 4 février 2015, qu’elle ne pouvait ignorer l’importance de sa situation conjugale sur son statut administratif en Suisse et que son attention avait été attirée, à cette occasion, sur son obligation de collaborer ainsi que sur les conséquences d’un comportement frauduleux à l’égard des autorités, la recourante a dissimulé des faits essentiels à l’autorité compétente en matière de titre de séjour, conformément à la jurisprudence précitée, en vue d’en tirer un avantage quant à son statut administratif en Suisse. En conclusion, les conditions de révocation d’un permis d’établissement prévues par l’art. 63 al. 1 let. a LEI cum 62 al. 1 let. a LEI, sont remplies. Il n'y a dès lors pas lieu d'examiner plus avant le second motif de révocation de l'autorisation d'établissement, à savoir la dépendance de longue durée à l'aide sociale, ni d'examiner la réalisation des conditions d'une rétrogradation. À ce dernier égard en effet, cette question est exorbitante au litige puisque dans le dispositif de son jugement, le TAPI a uniquement rejeté le recours .</w:t>
      </w:r>
    </w:p>
    <w:p>
      <w:r>
        <w:rPr>
          <w:b/>
        </w:rPr>
        <w:t>E. 4</w:t>
      </w:r>
    </w:p>
    <w:p>
      <w:r>
        <w:t>Bien que la recourante n'en fasse pas un grief, il convient – dès lors que la chambre de céans applique le droit d'office (art. 69 al. 1 LPA) – d'examiner la proportionnalité de la révocation.![endif]&gt;![if&gt;</w:t>
      </w:r>
    </w:p>
    <w:p>
      <w:r>
        <w:rPr>
          <w:b/>
        </w:rPr>
        <w:t>E. 4.1</w:t>
      </w:r>
    </w:p>
    <w:p>
      <w:r>
        <w:t>La pesée globale des intérêts requise par l'art. 96 al. 1 LEI est analogue à celle commandée par l'art. 8 par. 2 CEDH et peut être effectuée conjointement à celle-ci (ATF 139 I 31 consid. 2.3.2; 139 I 145 consid. 2.2).![endif]&gt;![if&gt;</w:t>
      </w:r>
    </w:p>
    <w:p>
      <w:r>
        <w:rPr>
          <w:b/>
        </w:rPr>
        <w:t>E. 4.2</w:t>
      </w:r>
    </w:p>
    <w:p>
      <w:r>
        <w:t>Le droit à une autorisation de séjour fondée sur le droit au respect de la vie privée garanti par l'art. 8 CEDH dépend fondamentalement de la durée de la résidence en Suisse de l'étranger. Lorsque celui-ci réside légalement depuis plus de dix ans en Suisse, il y a lieu de présumer que les liens sociaux qu'il a développés avec notre pays sont suffisamment étroits pour que le refus de prolonger l'autorisation de séjour ou la révocation de celle-ci ne doivent être prononcés que pour des motifs sérieux (ATF 146 I 185 consid. 5.2).![endif]&gt;![if&gt;</w:t>
      </w:r>
    </w:p>
    <w:p>
      <w:r>
        <w:rPr>
          <w:b/>
        </w:rPr>
        <w:t>E. 4.3</w:t>
      </w:r>
    </w:p>
    <w:p>
      <w:r>
        <w:t>La question de la proportionnalité du non-renouvellement d'une autorisation de séjour ou d'une révocation d'autorisation d'établissement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(ATF 139 I 145 consid. 2.2 et 2.4 ; 135 II 377 consid. 4.3). La durée de séjour en Suisse d'un étranger constitue un critère important. Plus cette durée est longue, plus les conditions pour mettre fin à son séjour en Suisse doivent être appréciées restrictivement (arrêt du Tribunal fédéral 2C_805/2021 du 31 mai 2022 consid. 6.3).![endif]&gt;![if&gt;</w:t>
      </w:r>
    </w:p>
    <w:p>
      <w:r>
        <w:rPr>
          <w:b/>
        </w:rPr>
        <w:t>E. 4.4</w:t>
      </w:r>
    </w:p>
    <w:p>
      <w:r>
        <w:t>En l'espèce, la recourante séjourne en Suisse depuis plus de 19 ans, ce qui lui permet de se prévaloir du droit au respect de sa vie privée au sens de l'art. 8 CEDH et constitue une longue durée. Cela étant, comme justement relevé par le TAPI, ce critère ne peut en l'occurrence revêtir une importance décisive, puisque le motif en raison duquel elle a obtenu un titre de séjour, puis une autorisation d’établissement, soit son union conjugale avec son ex-époux, a pris fin en octobre 2008 au plus tard.![endif]&gt;![if&gt; La gravité de la faute de la recourante est importante, puisqu'elle a pu bénéficier d'une autorisation d'établissement en se prévalant d'une union qu'elle savait devenue inexistante. Son intégration est en outre faible. Elle n'a certes fait l’objet d’aucune condamnation pénale, mais elle bénéficie depuis de nombreuses années de l’aide sociale, pour un montant total d'aide financière très important, ceci quand bien même cette situation de dépendance devrait prendre fin prochainement avec l'octroi de sa rente d'invalidité qui semble presque assuré. Son engagement sur le marché suisse du travail n'a jamais été que sporadique, et elle ne travaille plus du tout depuis 2013 – ses problèmes psychiques n'expliquant pas cette faible implication depuis un temps aussi long. Enfin, la recourante n'a aucune famille en Suisse, et ne prétend pas avoir des relations sociales particulièrement nombreuses, pas plus qu'un quelconque engagement dans le monde culturel ou associatif. Dans la mesure où l'intimé a indiqué qu'il entendait prolonger le titre de séjour de la recourante, le préjudice que la recourante aura à subir du fait de la mesure est faible, et il n'y a pas lieu d'examiner dans quelle mesure le retour dans son pays d'origine est exigible. Il résulte de ce qui précède que la révocation par l'intimé de l'autorisation d'établissement de la recourante respecte le principe de la proportionnalité.</w:t>
      </w:r>
    </w:p>
    <w:p>
      <w:r>
        <w:rPr>
          <w:b/>
        </w:rPr>
        <w:t>E. 4.5</w:t>
      </w:r>
    </w:p>
    <w:p>
      <w:r>
        <w:t>Il n'y a par ailleurs pas lieu en l'occurrence d'examiner la question d'un éventuel renvoi ou d'une admission provisoire.![endif]&gt;![if&gt; Mal fondé, le recours sera rejeté.</w:t>
      </w:r>
    </w:p>
    <w:p>
      <w:r>
        <w:rPr>
          <w:b/>
        </w:rPr>
        <w:t>E. 5</w:t>
      </w:r>
    </w:p>
    <w:p>
      <w:r>
        <w:t>Malgré l’issue du litige, il ne sera pas perçu d'émolument, la recourante plaidant au bénéfice de l'assistance juridique.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