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A/965/2022 vom 26. September 2023</w:t>
      </w:r>
    </w:p>
    <w:p>
      <w:r>
        <w:t>GE Cour de justice, 2023-09-26, FR</w:t>
      </w:r>
    </w:p>
    <w:p>
      <w:r>
        <w:rPr>
          <w:b/>
        </w:rPr>
        <w:t xml:space="preserve">Quelle: </w:t>
      </w:r>
      <w:r>
        <w:t>https://mcp.opencaselaw.ch/entscheid/ge_gerichte_A_965_2022</w:t>
      </w:r>
    </w:p>
    <w:p>
      <w:r>
        <w:t>FR: GE_GERICHTE A/965/2022 du 26 septembre 2023</w:t>
      </w:r>
    </w:p>
    <w:p>
      <w:r>
        <w:t>IT: GE_GERICHTE A/965/2022 del 26 settembre 2023</w:t>
      </w:r>
    </w:p>
    <w:p>
      <w:pPr>
        <w:pStyle w:val="Heading2"/>
      </w:pPr>
      <w:r>
        <w:t>Erwägungen</w:t>
      </w:r>
    </w:p>
    <w:p>
      <w:r>
        <w:rPr>
          <w:b/>
        </w:rPr>
        <w:t>E. 2</w:t>
      </w:r>
    </w:p>
    <w:p>
      <w:r>
        <w:t>La recourante sollicite une audience de comparution personnelle des parties, et invoque une violation de son droit d'être entendue du fait que le TAPI n'en a pas ordonné.![endif]&gt;![if&gt;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6.3.1).![endif]&gt;![if&gt;</w:t>
      </w:r>
    </w:p>
    <w:p>
      <w:r>
        <w:rPr>
          <w:b/>
        </w:rPr>
        <w:t>E. 2.2</w:t>
      </w:r>
    </w:p>
    <w:p>
      <w:r>
        <w:t>En l’espèce, la recourante a apporté de nombreuses pièces au dossier et fourni des explications détaillées tant devant l’OCPM que devant le TAPI et la chambre de céans, étant rappelé que le droit d'être entendu n'inclut pas le droit à une audition orale. Aussi et surtout, la recourante n’expose pas en quoi son audition permettrait d’apporter des éléments supplémentaires qui soient pertinents pour l'issue du litige, si bien qu'il ne sera pas donné suite à sa demande d'acte d'instruction et que, pour les mêmes motifs, le grief de violation du droit d'être entendu devant le TAPI sera écarté. ![endif]&gt;![if&gt;</w:t>
      </w:r>
    </w:p>
    <w:p>
      <w:r>
        <w:rPr>
          <w:b/>
        </w:rPr>
        <w:t>E. 3</w:t>
      </w:r>
    </w:p>
    <w:p>
      <w:r>
        <w:t>La recourante soutient qu’elle remplit les critères d’un cas d'extrême gravité.![endif]&gt;![if&gt;</w:t>
      </w:r>
    </w:p>
    <w:p>
      <w:r>
        <w:rPr>
          <w:b/>
        </w:rPr>
        <w:t>E. 3.1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).![endif]&gt;![if&gt;</w:t>
      </w:r>
    </w:p>
    <w:p>
      <w:r>
        <w:rPr>
          <w:b/>
        </w:rPr>
        <w:t>E. 3.2</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1.1).![endif]&gt;![if&gt;</w:t>
      </w:r>
    </w:p>
    <w:p>
      <w:r>
        <w:rPr>
          <w:b/>
        </w:rPr>
        <w:t>E. 3.3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des Philippines.![endif]&gt;![if&gt;</w:t>
      </w:r>
    </w:p>
    <w:p>
      <w:r>
        <w:rPr>
          <w:b/>
        </w:rPr>
        <w:t>E. 3.4</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5.6.12).![endif]&gt;![if&gt;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ATA/891/2023 du 22 août 2023 consid. 3.3 ; directives LEI, ch. 5.6).</w:t>
      </w:r>
    </w:p>
    <w:p>
      <w:r>
        <w:rPr>
          <w:b/>
        </w:rPr>
        <w:t>E. 3.5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3.6</w:t>
      </w:r>
    </w:p>
    <w:p>
      <w:r>
        <w:t>Aux termes de l'art. 96 al. 1 LEI, les autorités compétentes tiennent compte, en exerçant leur pouvoir d'appréciation, des intérêts publics, de la situation personnelle de l'étranger ainsi que de son intégration.![endif]&gt;![if&gt;</w:t>
      </w:r>
    </w:p>
    <w:p>
      <w:r>
        <w:rPr>
          <w:b/>
        </w:rPr>
        <w:t>E. 3.7</w:t>
      </w:r>
    </w:p>
    <w:p>
      <w:r>
        <w:t>En l’espèce, la recourante allègue séjourner en Suisse depuis douze ans, soit depuis 2011, ce qui n'est pas contesté. Toutefois, bien qu'il s'agisse là d'une longue durée, celle-ci doit être relativisée conformément à la jurisprudence du Tribunal fédéral citée plus haut puisque ledit séjour a été entièrement effectué dans l'illégalité, ou – depuis le dépôt de la demande objet de la présente procédure – au bénéfice d'une tolérance des autorités de migration.![endif]&gt;![if&gt; Par ailleurs, l'intégration professionnelle de la recourante ne saurait être qualifiée de particulièrement marquée. Son emploi dans l’économie domestique ne témoigne pas d’une ascension professionnelle extraordinaire et la recourante ne soutient pas qu’elle aurait acquis en Suisse des qualifications professionnelles si spécifiques qu’elle ne pourrait les mettre à profit dans son pays d’origine. La recourante n’a pas de poursuites pour dettes ni de condamnation pénale, ne dépend pas de l’aide sociale et a acquis le niveau A2 en français. Ces éléments relèvent toutefois du comportement que l’on est en droit d’attendre de toute personne séjournant dans le pays (arrêts du Tribunal fédéral 2C_779/2016 du 13 septembre 2016 consid. 4.2 ; 2C_789/2014 du 20 février 2015 consid. 2.2.2 ; ATA/656/2023 du 20 juin 2023 consid. 3.7). En outre, il n’apparaît pas que les liens amicaux tissés à Genève seraient d’une intensité telle que la recourante ne pourrait les poursuivre au travers des moyens de communication modernes une fois de retour dans son pays d’origine. S'agissant de ses possibilités de réintégration dans son pays d'origine, la recourante, âgée aujourd'hui de 40 ans, est née aux Philippines, dont elle parle la langue. Elle y a vécu son enfance, son adolescence et une partie de sa vie d'adulte. Elle y a aussi donné naissance à ses deux enfants . En toute hypothèse, les années que la recourante a passées en Suisse ne l'ont pas rendue étrangère à sa culture d’origine ni à sa langue maternelle, étant rappelé que si une partie de sa famille réside en Suisse, ses deux enfants vivent aux Philippines. La recourante n'invoque pas de problème de santé et, de retour dans son pays d'origine, elle pourra faire valoir les connaissances et l'expérience professionnelle acquises en Suisse. Au vu de ce qui précède, la recourante ne se trouve pas dans une situation de détresse personnelle au sens de l'art. 30 al. 1 let. b LEI. S'il est vrai qu'un retour dans son pays d'origine pourra engendrer pour elle certaines difficultés, elle ne se trouve pas dans une situation si rigoureuse que l'on ne saurait exiger son retour. L'autorité intimée était ainsi fondée à refuser de donner une suite positive à sa demande d'autorisation de séjour et l'instance précédente à confirmer ledit refus.</w:t>
      </w:r>
    </w:p>
    <w:p>
      <w:r>
        <w:rPr>
          <w:b/>
        </w:rPr>
        <w:t>E. 4</w:t>
      </w:r>
    </w:p>
    <w:p>
      <w:r>
        <w:t>Reste à examiner la légalité du renvoi de la recourante, étant précisé qu'elle n'invoque aucun grief en lien avec cette question.![endif]&gt;![if&gt;</w:t>
      </w:r>
    </w:p>
    <w:p>
      <w:r>
        <w:rPr>
          <w:b/>
        </w:rPr>
        <w:t>E. 4.1</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4.2</w:t>
      </w:r>
    </w:p>
    <w:p>
      <w:r>
        <w:t>En l'espèce, aucun élément du dossier ne permet de retenir que l'exécution du renvoi de la recourante ne serait pas possible, licite ou ne pourrait être raisonnablement exigée.![endif]&gt;![if&gt; Mal fondé, le recours sera rejeté.</w:t>
      </w:r>
    </w:p>
    <w:p>
      <w:r>
        <w:rPr>
          <w:b/>
        </w:rPr>
        <w:t>E. 5</w:t>
      </w:r>
    </w:p>
    <w:p>
      <w:r>
        <w:t>Vu l'issue du litige, un émolument de CHF 400.-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