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A/963/2012 vom 29. August 2012</w:t>
      </w:r>
    </w:p>
    <w:p>
      <w:r>
        <w:t>GE Cour de justice, 2012-08-29, FR</w:t>
      </w:r>
    </w:p>
    <w:p>
      <w:r>
        <w:rPr>
          <w:b/>
        </w:rPr>
        <w:t xml:space="preserve">Quelle: </w:t>
      </w:r>
      <w:r>
        <w:t>https://mcp.opencaselaw.ch/entscheid/ge_gerichte_A_963_2012</w:t>
      </w:r>
    </w:p>
    <w:p>
      <w:r>
        <w:t>FR: GE_GERICHTE A/963/2012 du 29 août 2012</w:t>
      </w:r>
    </w:p>
    <w:p>
      <w:r>
        <w:t>IT: GE_GERICHTE A/963/2012 del 29 agosto 2012</w:t>
      </w:r>
    </w:p>
    <w:p>
      <w:pPr>
        <w:pStyle w:val="Heading2"/>
      </w:pPr>
      <w:r>
        <w:t>Erwägungen</w:t>
      </w:r>
    </w:p>
    <w:p>
      <w:r>
        <w:rPr>
          <w:b/>
        </w:rPr>
        <w:t>E. 5</w:t>
      </w:r>
    </w:p>
    <w:p>
      <w:r>
        <w:t>ème Chambre En la cause Monsieur D__________, domicilié à Genève Madame D__________, domiciliée à Meyrin demandeurs contre FONDATION DE LIBRE PASSAGE DE LA BANQUE MIGROS, sise Seidengasse 12, 8023 Zürich KESSLER PREVOYANCE SA, sis rue Pépinet 1, case postale 6648, 1002 Lausanne défenderesses EN FAIT Par jugement du 8 février 2012, la 14 ème chambre du Tribunal de première instance a prononcé le divorce de Madame D__________, née E__________ en 1972, et Monsieur D__________, né en 1965, mariés en date du 3 février 1991. Selon le chiffre 7 du jugement précité, le Tribunal de première instance a ordonné le partage par moitié des avoirs de prévoyance professionnelle acquis par chacun des époux durant le mariage. Le jugement de divorce est devenu définitif le 13 mars 2012 et a été transmis d'office à la Cour de céans le 27 mars 2012 pour exécution du partage. La Cour de céans a interpellé les institutions défenderesses en les priant de lui communiquer les montants des avoirs LPP des demandeurs acquis durant le mariage, soit entre le 3 février 1991 et le 13 mars 2012. En ce qui concerne la demanderesse, la FONDATION DE LIBRE PASSAGE DE LA BANQUE CANTONALE DE GENEVE a informé la Cour de céans, par courrier du 10 avril 2012, que la demanderesse bénéficiait d’une prestation de libre passage de 10'054 fr. 13, montant qui a été transféré à KESSLER PREVOYANCE SA. Le 19 avril 2012, cette dernière a fait savoir à la Cour de céans que la demanderesse disposait d’une prestation de libre passage de 19'736 fr. 63 accumulée pendant le mariage. Selon le courrier du 4 avril 2012 de la CAISSE PARITAIRE DE PREVOYANCE DE L’INDUSTRIE ET DE LA CONSTRUCTION (CPPIC), la prestation de sortie du demandeur a été transféré à la Fondation de libre passage de la banque Migros. Par courrier de la même date, cette dernière fondation a informé la Cour de céans que le demandeur bénéficiait d’une prestation de libre passage de 78'929 fr. fr. 70. La prestation de sortie au moment du mariage, avec les intérêts encourus jusqu'au divorce, est de 671 fr. 30. Le 29 mai 2012, la Cour de céans a communiqué aux ex-époux sur quelle base elle procédera au partage de leurs prestations de sortie.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 février 1991, d’autre part le 13 mars 2012, date à laquelle le jugement de divorce est devenu exécutoire. Selon les documents produits, la prestation acquise pendant le mariage par le demandeur est de 78'258 fr. 40 (78'929 fr. fr. 70 - 671 fr. 30) tandis que celle acquise par la demanderesse est de 19'736 fr. 63, les intérêts ayant déjà été calculés par les institutions de prévoyance défenderesses. Ainsi le demandeur doit à son ex-épouse le montant de 39'129 fr. 20 (78'258 fr. 40 : 2) et celle-ci lui doit la somme de 9'868 fr. 30 (19'736 fr. 63 : 2), de sorte que c’est le demandeur qui doit à son ex-épouse le montant de 29'260 fr. 90 (39'129 fr. 20 - 9'868 fr. 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FONDATION DE LIBRE PASSAGE DE LA BANQUE MIGROS à transférer, du compte de Monsieur D__________, compte de libre passage n° __________, la somme de 29'260 fr. 90 à KESSLER PREVOYANCE SA en faveur de Madame D__________, AVS n° _________, ainsi que des intérêts compensatoires au sens des considérants, dès le 13 mars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