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A/962/2024 vom 7. Oktober 2024</w:t>
      </w:r>
    </w:p>
    <w:p>
      <w:r>
        <w:t>GE Cour de justice, 2024-10-07, FR</w:t>
      </w:r>
    </w:p>
    <w:p>
      <w:r>
        <w:rPr>
          <w:b/>
        </w:rPr>
        <w:t xml:space="preserve">Quelle: </w:t>
      </w:r>
      <w:r>
        <w:t>https://mcp.opencaselaw.ch/entscheid/ge_gerichte_A_962_2024</w:t>
      </w:r>
    </w:p>
    <w:p>
      <w:r>
        <w:t>FR: GE_GERICHTE A/962/2024 du 7 octobre 2024</w:t>
      </w:r>
    </w:p>
    <w:p>
      <w:r>
        <w:t>IT: GE_GERICHTE A/962/2024 del 7 ottobre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et le délai prévus par la loi, le recours est recevable (art. 56 ss LPGA et 62 ss de la loi sur la procédure administrative du 12 septembre 1985 [LPA - E 5 10]).</w:t>
      </w:r>
    </w:p>
    <w:p>
      <w:r>
        <w:rPr>
          <w:b/>
        </w:rPr>
        <w:t>E. 2</w:t>
      </w:r>
    </w:p>
    <w:p>
      <w:r>
        <w:t>Le litige porte sur le bien-fondé de la décision de l'intimé de nier le droit du recourant à l'indemnité de chômage depuis le 16 octobre 2023, singulièrement sur le domicile du recourant.</w:t>
      </w:r>
    </w:p>
    <w:p>
      <w:r>
        <w:rPr>
          <w:b/>
        </w:rPr>
        <w:t>E. 3.1</w:t>
      </w:r>
    </w:p>
    <w:p>
      <w:r>
        <w:t>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(ci-après : Bulletin LACI IC).</w:t>
      </w:r>
    </w:p>
    <w:p>
      <w:r>
        <w:rPr>
          <w:b/>
        </w:rPr>
        <w:t>E. 3.2</w:t>
      </w:r>
    </w:p>
    <w:p>
      <w:r>
        <w:t>Ainsi, au regard du droit suisse, le droit à l’indemnité de chômage suppose que l’assuré soit domicilié en Suisse (art. 8 al. 1 let. c LACI ; cf . art. 12 LACI pour les étrangers habitant en Suisse). En matière d’assurance-chômage, sous l’empire de la LACI, la notion de domicile ne se détermine pas selon les critères du droit civil (arrêts du Tribunal fédéral 8C_658/2012 du 15 février 2013 consid. 3 et 8C_270/2007 du 7 décembre 2007 consid. 2). Le droit à l’indemnité de chômage suppose la résidence effective en Suisse, ainsi que l’intention de conserver cette résidence pendant un certain temps et d’en faire, durant cette période, le centre de ses relations personnelles (ATF 125 V 465 consid. 2a ; 115 V 448 consid. 1). Cette condition implique la présence physique de l’assuré en Suisse (dans le sens d’un séjour habituel), ainsi que l’intention de s’y établir et d’y créer son centre de vie (arrêt du Tribunal fédéral 8C_703/2017 du 29 mars 2018 consid. 2 et les références). La résidence en Suisse au sens de la LACI ne présuppose pas un séjour effectif ininterrompu sur le territoire suisse. La résidence habituelle en Suisse est suffisante (arrêt du Tribunal fédéral 8C_270/2007 du 7 décembre 2012 consid. 2.2). L’exigence de la résidence effective en Suisse instaure une corrélation entre le lieu où les recherches d’emploi sont effectuées et celui où les conseils des professionnels du placement sont donnés ; elle favorise l’efficacité du placement ainsi que le contrôle du chômage et de l’aptitude au placement (Boris RUBIN, Commentaire de la loi sur l’assurance-chômage, 2014, n. 9 ad art. 8 LACI).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136 II 405 consid. 4.3 et la référence). Le fait d’avoir une adresse officielle en Suisse et d’y payer ses impôts n’est pas déterminant si d’autres indices permettent de conclure à l’existence d’une résidence habituelle à l’étranger (arrêt du Tribunal fédéral 8C_703/2017 du 29 mars 2018 consid. 2 et les références).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 / VOGT / GEISER, Basler Kommentar zum schweizerischen Privatrecht , Zivilgesetzbuch I, 2ème éd., n. 23 ad. art. 23). Pour pouvoir localiser le centre des intérêts personnels, il faut notamment chercher à savoir où se trouvent la famille, les amis, les activités professionnelles et sociales, le logement, le mobilier et les affaires personnelles. Les critères objectifs (tels que le lieu du logement et des activités professionnelles) doivent se voir reconnaître davantage de poids que les critères subjectifs, difficilement vérifiables (Boris RUBIN, op. cit ., n. 10 et 11 ad art. 8 LACI). Un séjour éphémère ou de pur hasard en Suisse, de même que l'occupation, dans ce pays, d'un pied-à-terre une à deux fois par semaine, ne suffisent pas à démontrer que la résidence est en Suisse. Par contre, un séjour prolongé permanent et ininterrompu n'est pas indispensable. Mais dans ce cas, un lien étroit avec le marché du travail suisse est exigé (arrêt 8C_270/2007 du 7 décembre 2007 consid. 2.2 ; Boris RUBIN, op. cit ., n. 11 ad art. 8 LACI).</w:t>
      </w:r>
    </w:p>
    <w:p>
      <w:r>
        <w:rPr>
          <w:b/>
        </w:rPr>
        <w:t>E. 3.3</w:t>
      </w:r>
    </w:p>
    <w:p>
      <w:r>
        <w:t>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130 I 183 consid. 3.2). Le devoir du juge de constater les faits pertinents ne dispense donc pas les parties de collaborer à l'administration des preuves en donnant des indications sur les faits de la cause ou en désignant des moyens de preuve (ATF 130 I 184 consid. 3.2 ;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Dès lors, c'est à l'assuré qu'il appartient de rendre vraisemblable qu'il réside en Suisse (arrêt du Tribunal fédéral C 73/00 du 19 septembre 2000 consid. 2c).).</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130 III 324 consid. 3.2 et 3.3). Aussi n'existe-t-il pas, en droit des assurances sociales, un principe selon lequel l'administration ou le juge devrait statuer, dans le doute, en faveur de l'assuré (ATF 126 V 322 consid. 5a).</w:t>
      </w:r>
    </w:p>
    <w:p>
      <w:r>
        <w:rPr>
          <w:b/>
        </w:rPr>
        <w:t>E. 4</w:t>
      </w:r>
    </w:p>
    <w:p>
      <w:r>
        <w:t>En l'espèce, le recourant allègue qu'il est domicilié à Genève, alors que l’intimé considère que depuis son inscription au chômage le 16 octobre 2023, le recourant n'a pas de domicile en Suisse et que le centre de ses intérêts est en France, où se trouvent son épouse et ses enfants.</w:t>
      </w:r>
    </w:p>
    <w:p>
      <w:r>
        <w:rPr>
          <w:b/>
        </w:rPr>
        <w:t>E. 4.1</w:t>
      </w:r>
    </w:p>
    <w:p>
      <w:r>
        <w:t>Le recourant n’est pas parvenu à démontrer, au degré de la vraisemblance prépondérante, l’existence d’un domicile et d’une résidence effective dans le canton de Genève lors de la période litigieuse. En effet, E______, entendu à titre de témoin, a déclaré, de façon crédible, que le recourant avait utilisé son adresse pour chercher du travail, qu’il appelait le recourant lorsqu’un courrier arrivait pour lui et que celui-ci venait parfois manger avec lui dans sa petite chambre, laquelle était pour une seule personne, mais qu’il ne venait pas souvent et qu’il n’y avait jamais dormi. Le recourant a maintenu, sans être en mesure de le prouver, qu’il avait logé chez E______ pendant presque trois ans, soit de 2021 à 2024, précisément jusqu’au 21 mai 2024, date à laquelle il n’est pas contesté qu’il loge dans une chambre au 73, route G______ au Lignon. Sollicité par la chambre de céans, le recourant a indiqué qu’il n’était pas en mesure de désigner une personne à même de confirmer qu’il avait effectivement résidé chez E______. Dans ces conditions, il n’est pas établi, même au degré de la vraisemblance prépondérante, que le recourant a séjourné rue F______ durant la période litigieuse, ce qui suffit à exclure un domicile dans le canton de Genève. Par ailleurs, même si, comme l’affirme le recourant, il doit être admis qu’il lui était impossible de faire les trajets Lyon-Genève quotidiennement, tout en travaillant en Suisse, ce que l’intimé reconnait, cela ne suffit pas à prouver une résidence en Suisse, le recourant pouvant tout à fait se loger en France, dans la région voisine du canton de Genève ou du canton de Vaud.</w:t>
      </w:r>
    </w:p>
    <w:p>
      <w:r>
        <w:rPr>
          <w:b/>
        </w:rPr>
        <w:t>E. 4.2</w:t>
      </w:r>
    </w:p>
    <w:p>
      <w:r>
        <w:t>Partant, la chambre de céans considère que le recourant n’a pas apporté la preuve, au degré de la vraisemblance prépondérante, qu’il était domicilié en Suisse à l’ouverture du délai-cadre le 16 octobre 2023.</w:t>
      </w:r>
    </w:p>
    <w:p>
      <w:r>
        <w:rPr>
          <w:b/>
        </w:rPr>
        <w:t>E. 5.1</w:t>
      </w:r>
    </w:p>
    <w:p>
      <w:r>
        <w:t>À l’aune de ce qui précède, la chambre de céans ne peut que rejeter le recours.</w:t>
      </w:r>
    </w:p>
    <w:p>
      <w:r>
        <w:rPr>
          <w:b/>
        </w:rPr>
        <w:t>E. 5.2</w:t>
      </w:r>
    </w:p>
    <w:p>
      <w:r>
        <w:t>Pour le surplus, la procédure est gratuite (art. 89H al. 1 LPA et vu l'art. 61 let. fbis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