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A/954/2018 vom 19. April 2018</w:t>
      </w:r>
    </w:p>
    <w:p>
      <w:r>
        <w:t>GE Cour de justice, 2018-04-19, FR</w:t>
      </w:r>
    </w:p>
    <w:p>
      <w:r>
        <w:rPr>
          <w:b/>
        </w:rPr>
        <w:t xml:space="preserve">Quelle: </w:t>
      </w:r>
      <w:r>
        <w:t>https://mcp.opencaselaw.ch/entscheid/ge_gerichte_A_954_2018</w:t>
      </w:r>
    </w:p>
    <w:p>
      <w:r>
        <w:t>FR: GE_GERICHTE A/954/2018 du 19 avril 2018</w:t>
      </w:r>
    </w:p>
    <w:p>
      <w:r>
        <w:t>IT: GE_GERICHTE A/954/2018 del 19 aprile 2018</w:t>
      </w:r>
    </w:p>
    <w:p>
      <w:pPr>
        <w:pStyle w:val="Heading2"/>
      </w:pPr>
      <w:r>
        <w:t>Regeste</w:t>
      </w:r>
    </w:p>
    <w:p>
      <w:r>
        <w:t>IRRECE | ORFI.9.al2</w:t>
      </w:r>
    </w:p>
    <w:p>
      <w:pPr>
        <w:pStyle w:val="Heading2"/>
      </w:pPr>
      <w:r>
        <w:t>Erwägungen</w:t>
      </w:r>
    </w:p>
    <w:p>
      <w:r>
        <w:rPr>
          <w:b/>
        </w:rPr>
        <w:t>E. 11</w:t>
      </w:r>
    </w:p>
    <w:p>
      <w:r>
        <w:t>mai 2018 à : - A______ et B______ - C______ SA c/o Me TUNIK Daniel Lenz &amp; Staehelin Route de Chêne 30 Case postale 615 1211 Genève 6. - Office des poursuites . EN FAIT A. a. Dans le cadre des poursuites en réalisation de gage immobilier no 15 xxxx54 W requises à l'encontre de A______ et B______ par la C______ SA, portant sur la parcelle n°1______, sise D______, commune de E______, l'Office des poursuites (ci-après : l'Office) a informé les précités, par courrier recommandé du 5 mars 2018, que ledit immeuble avait été expertisé à 3'600'000 fr., soit le montant retenu par F______, architecte, mandatée par ses soins. ![endif]&gt;![if&gt; b. Par pli daté du 12 mars 2018, A______ et B______ ont requis une nouvelle estimation de l'immeuble en cause. c. Par ordonnance du 19 avril 2018, la Chambre de céans a invité les précités à verser une avance de frais de nouvelle expertise, en 2'300 fr., dans les 10 jours dès la notification de cette ordonnance, cela sous peine d'irrecevabilité. d. Selon les informations fournies par La Poste ("Track &amp; Trace"), le pli recommandé contenant ladite ordonnance a été distribué à A______ et B______ le 20 avril 2018. e. Les Services financiers du Pouvoir judiciaire ont informé le greffe de la Chambre de surveillance, par courriel du 4 mai 2018, de ce qu’ils n’avaient pas reçu l’avance de frais précitée dans le délai imparti. EN DROIT 1. Aux termes de l'art. 9 al. 2 ORFI, chaque intéressé a le droit d'exiger, en s'adressant à la Chambre de surveillance, dans le délai de dix jours après avoir pris connaissance de la 1 ère expertise (art. 17 al. 2 LP) et moyennant avance des frais, qu'une nouvelle estimation de l'immeuble soit faite par des experts (arrêts du Tribunal fédéral 7B.79/2004 consid. 3.2 et 7B.126/2003 ).![endif]&gt;![if&gt; En l’espèce, après avoir eu connaissance du résultat de l’expertise réalisée par l’expert mandaté par l’Office, les poursuivis ont requis qu’une nouvelle estimation de l'immeuble soit ordonnée par la Chambre de surveillance. Les requérants n'ayant toutefois pas procédé à l'avance préalable des frais d'expertise dans le délai de 10 jours imparti par ordonnance du 19 avril 2018, leur requête de nouvelle expertise doit être déclarée irrecevable. 2. Il est statué sans frais ni dépens.![endif]&gt;![if&gt; * * * * * PAR CES MOTIFS, La Chambre de surveillance : Déclare irrecevable la requête de nouvelle expertise A/954/2018 formée le 12 mars 2018 par A______ et B______ dans le cadre des poursuites en réalisation de gage immobilier n°15 xxxx54 W et 15 xxxx55 V. Siégeant : Monsieur Patrick CHENAUX, président; Madame Pauline ERARD et Madame Nathalie RAPP, juges;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