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A/953/2024 vom 31. Dezember 2023</w:t>
      </w:r>
    </w:p>
    <w:p>
      <w:r>
        <w:t>GE Cour de justice, 2023-12-31, FR</w:t>
      </w:r>
    </w:p>
    <w:p>
      <w:r>
        <w:rPr>
          <w:b/>
        </w:rPr>
        <w:t xml:space="preserve">Quelle: </w:t>
      </w:r>
      <w:r>
        <w:t>https://mcp.opencaselaw.ch/entscheid/ge_gerichte_A_953_2024</w:t>
      </w:r>
    </w:p>
    <w:p>
      <w:r>
        <w:t>FR: GE_GERICHTE A/953/2024 du 31 décembre 2023</w:t>
      </w:r>
    </w:p>
    <w:p>
      <w:r>
        <w:t>IT: GE_GERICHTE A/953/2024 del 31 dicembre 2023</w:t>
      </w:r>
    </w:p>
    <w:p>
      <w:pPr>
        <w:pStyle w:val="Heading2"/>
      </w:pPr>
      <w:r>
        <w:t>Regeste</w:t>
      </w:r>
    </w:p>
    <w:p>
      <w:r>
        <w:t>ASSISTANCE PUBLIQUE;PRESTATION D'ASSISTANCE;AIDE FINANCIÈRE;ÉPARGNE;FORTUNE MOBILIÈRE;FORTUNE PRISE EN CONSIDÉRATION;SUBSIDIARITÉ | Il ressort des documents versés au dossier qu’au 31 décembre 2023, la fortune de la recourante était supérieure au maximum légal fixé pour une personne majeure vivant seule afin de percevoir des prestations d’aide sociale. Les factures de l’EMS dans lequel elle est pensionnaire ne sauraient être prises en considération dès lors que l’aide sociale n’a pas vocation à désintéresser les éventuels créanciers de la bénéficiaire. De plus, l’examen du compte de pension de la recourante montre que celui-ci prenait en considération les factures en question. Enfin, le prix de la pension est pris en considération au titre des prestations complémentaires versées. Le SPC pouvait ainsi refuser l’octroi de l’aide sociale. Recours rejeté. | LPA.65; LASLP.81.al1; LIASI.3.al1; LIASI.3.al2; LIASI.1; LIASI.2.letb; LIASI.9.al1; LIASI.8.al1; LIASI.11.al1; LIASI.21.al1; LIASI.23.al1; LRDU.6.letc; LIASI.23.al5; RIASI.1; LIASI.27.al1; LIASI.32.al1</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Bien qu’elle ne prenne pas de conclusions formelles, l’on comprend à la lecture de l’acte de la recourante qu’elle souhaite l’annulation de la décision querellée et l’octroi de l’aide sociale. Son recours satisfait ainsi également aux exigences minimales de motivation prévues à l’art. 65 LPA. Il est donc recevable.</w:t>
      </w:r>
    </w:p>
    <w:p>
      <w:r>
        <w:rPr>
          <w:b/>
        </w:rPr>
        <w:t>E. 2.1</w:t>
      </w:r>
    </w:p>
    <w:p>
      <w:r>
        <w:t>En principe, le nouveau droit s'applique à toutes les situations qui interviennent depuis son entrée en vigueur. Selon les principes généraux, sont applicables, en cas de changement de règles de droit, les dispositions en vigueur lors de la réalisation de l'état de fait qui doit être apprécié juridiquement ou qui a des conséquences juridiques (ATF 137 V 105 consid. 5.3.1).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 ATA/554/2021 du 25 mai 2021 consid. 4a et les références citées).</w:t>
      </w:r>
    </w:p>
    <w:p>
      <w:r>
        <w:rPr>
          <w:b/>
        </w:rPr>
        <w:t>E. 2.2</w:t>
      </w:r>
    </w:p>
    <w:p>
      <w:r>
        <w:t>Le 1 er janvier 2025 sont entrés en vigueur la loi sur l’aide sociale et la lutte contre la précarité du 23 juin 2023 (LASLP - J 4 04) et son règlement d’application (RASLP - J 4 04.01), abrogeant la loi sur l’insertion et l'aide sociale individuelle du 22 mars 2007 (LIASI - J 4 04) et son règlement d’application (RIASI - J 4 04.01). La LASLP s’applique dès son entrée en vigueur à toutes les personnes bénéficiant des prestations prévues par la LIASI (art. 81 al. 1 LASLP). Les travaux législatifs y relatifs précisent que « la nouvelle loi s'appliquera dès son entrée en vigueur à toutes les personnes qui, au moment de son entrée en vigueur, sont au bénéfice de prestations de la LIASI, ainsi que, bien sûr, à toutes les personnes qui présentent dès cette date une demande d'aide sociale » (PL 13'119 du 27 avril 2022 p. 113). A contrario , il en découle que les demandes déposées avant le 1 er janvier 2025 sont régies par l’ancien droit.</w:t>
      </w:r>
    </w:p>
    <w:p>
      <w:r>
        <w:rPr>
          <w:b/>
        </w:rPr>
        <w:t>E. 3</w:t>
      </w:r>
    </w:p>
    <w:p>
      <w:r>
        <w:t>À titre liminaire, il convient de préciser que si l'Hospice général (ci-après : l’hospice) est le principal organe d'exécution de la LIASI (art. 3 al. 1 LIASI), il n'est pas le seul puisque le SPC gère et verse les prestations d'aide sociale pour certaines personnes, notamment celles en âge AVS – c'est le cas de la recourante –, au bénéfice d'une rente AI ou au bénéfice de prestations complémentaires familiales (art. 3 al. 2 LIASI), ce qu'il fait pour le compte de l'hospice (arrêt du Tribunal fédéral 8C_1041/2012 du 11 juillet 2013 consid. 1.2). Lorsque la décision contestée émane du SPC, ce dernier statue sur opposition, décision qui ouvre la voie au recours par-devant la chambre administrative (art. 52 LIASI ; art. 132 LOJ). Cette pratique, bien que non conforme à la lettre de l'art. 51 al. 1 LIASI, qui ne mentionne que l'hospice comme possible auteur de la décision sur opposition, est éprouvée ( ATA/823/2021 du 10 août 2021 consid. 1b ; ATA/582/2021 du 1 er juin 2021 consid. 1b ; ATA/1347/2020 du 22 décembre 2020 consid. 3d), et le Tribunal fédéral ne l'a jamais censurée (arrêts du Tribunal fédéral 9C_816/2015 du 22 mars 2016 consid. 3 ; 8C_1041/2012 précité).</w:t>
      </w:r>
    </w:p>
    <w:p>
      <w:r>
        <w:rPr>
          <w:b/>
        </w:rPr>
        <w:t>E. 4</w:t>
      </w:r>
    </w:p>
    <w:p>
      <w:r>
        <w:t>L’objet du litige porte sur la décision sur opposition de l’intimé refusant l’octroi de l’aide sociale à la recourante en raison d’une fortune supérieure au maximum légal admis.</w:t>
      </w:r>
    </w:p>
    <w:p>
      <w:r>
        <w:rPr>
          <w:b/>
        </w:rPr>
        <w:t>E. 4.1</w:t>
      </w:r>
    </w:p>
    <w:p>
      <w:r>
        <w:t>La LIASI a pour but de prévenir l’exclusion sociale et d’aider les personnes qui en souffrent à se réinsérer dans un environnement social et professionnel (art. 1 al. 1 LIASI). Elle vise à garantir à ceux qui se trouvent dans la détresse matérielle et morale des conditions d’existence conformes à la dignité humaine (art. 1 al. 2 phr. 2 LIASI). Avec le RIASI, elle concrétise les art. 12 de la Constitution fédérale de la Confédération suisse du 18 avril 1999 (Cst. - RS 101) et 39 al. 1 de la Constitution de la République et canton de Genève du 14 octobre 2012 (Cst‑GE - A 2 00 ; ATA/256/2020 du 3 mars 2020 consid. 4b).</w:t>
      </w:r>
    </w:p>
    <w:p>
      <w:r>
        <w:rPr>
          <w:b/>
        </w:rPr>
        <w:t>E. 4.2</w:t>
      </w:r>
    </w:p>
    <w:p>
      <w:r>
        <w:t>Les prestations d'assistance sont fournies notamment sous forme de prestations financières (art. 2 let. b LIASI), qui sont subsidiaires à toute autre source de revenu (art. 9 al. 1 LIASI).</w:t>
      </w:r>
    </w:p>
    <w:p>
      <w:r>
        <w:rPr>
          <w:b/>
        </w:rPr>
        <w:t>E. 4.3</w:t>
      </w:r>
    </w:p>
    <w:p>
      <w:r>
        <w:t>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L’art. 11 al. 1 LIASI précise que ces personnes doivent avoir leur domicile et leur résidence effective sur le territoire genevois (let. a), ne pas être en mesure de subvenir à leur entretien (let. b) et répondre aux autres conditions de la loi (let. c).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23 al. 1 LIASI prévoit que sont prises en compte la fortune et les déductions sur la fortune prévues aux art. 6 et 7 de la loi sur le revenu déterminant unifié du 19 mai 2005 (LRDU - J 4 06), sous réserve des exceptions figurant à l'art. 23 al. 3 et 4 LIASI. La fortune déterminant le droit aux prestations sociales comprend notamment l'argent comptant, les dépôts dans les banques, les soldes de comptes courants ou tous titres représentant la possession d'une somme d'argent (art. 6 let. c LRDU). En dérogation à ce que prévoit l'art. 7 let. b LRDU, les dettes chirographaires et hypothécaires ne sont pas prises en compte dans le calcul de la fortune déterminante pour le droit à des prestations d'aide financière selon l'art. 8 al. 1 LIASI (art. 23 al. 4 let. a LIASI) Les limites de fortune permettant de bénéficier des prestations d'aides financière sont fixées par règlement du Conseil d'État (art. 23 al. 5 LIASI). L'art. 1 al. 1 RIASI prévoit que les limites de fortune permettant de bénéficier des prestations d'aide financière sont de CHF 4'000.- pour une personne seule majeure (let. a), de CHF 8'000.- pour un couple et de CHF 2'000.- pour chaque enfant à charge (let. c). Le total de la fortune ne peut en aucun cas dépasser la somme de CHF 10'000.- pour l’ensemble du groupe familial (art. 1 al. 2 RIASI). À teneur de l’art. 27 al. 1 LIASI, pour la fixation des prestations sont déterminantes les ressources du mois en cours (let. a) et la fortune au 31 décembre de l’année précédant celle pour laquelle la prestation est demandée (let. b). En cas de modification notable de la fortune du bénéficiaire, la prestation est fixée conformément à la situation nouvelle (al. 2).</w:t>
      </w:r>
    </w:p>
    <w:p>
      <w:r>
        <w:rPr>
          <w:b/>
        </w:rPr>
        <w:t>E. 4.4</w:t>
      </w:r>
    </w:p>
    <w:p>
      <w:r>
        <w:t>Les travaux législatifs préparatoires de la LIASI et de la LRDU ne contiennent aucune précision quant à la notion de fortune à prendre en considération au sens des art. 23 LIASI et 6 et 7 LRDU (MGC 2005-2006/I A 267 ; MGC 2003-2004/IV A 1379). Cela étant, à teneur de l'exposé des motifs relatif à l'art. 23 LIASI s'agissant des déductions sur la fortune à considérer, il se justifie de ne pas tenir compte des dettes chirographaires et hypothécaires, ainsi que des passifs et découverts commerciaux à titre de déductions sur la fortune en matière d'aide sociale, afin d'éviter le versement de prestations en faveur de personnes endettées, mais disposant d'une fortune en argent liquide ou facilement réalisable (PL 11'326 du 27 novembre 2013 p. 32). Sous cet angle, la chambre de céans a retenu que la fortune de l'intéressée à prendre en considération ne devait pas être diminuée des dettes de celle-ci à l'égard de créanciers, en l'occurrence l'EMS pour les factures dues pour sa prise en charge ( ATA/1293/2019 du 27 août 2019 consid. 4e ; ATA/106/2019 du 29 janvier 2019 consid. 5 et 6). En effet, il n'appartient pas à l'État ou indirectement à la collectivité, de désintéresser d'éventuels créanciers.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ATA/479/2018 du 15 mai 2018 consid. 6 ; ATA/857/2016 du 11 octobre 2016 consid. 7).</w:t>
      </w:r>
    </w:p>
    <w:p>
      <w:r>
        <w:rPr>
          <w:b/>
        </w:rPr>
        <w:t>E. 4.5</w:t>
      </w:r>
    </w:p>
    <w:p>
      <w:r>
        <w:t>Les normes de la Conférence suisse des institutions d’action sociale (ci-après : CSIAS) relatives à la conception et au calcul de l’aide sociale, en particulier la norme CSIAS D.3.1, dans sa version du 1 er janvier 2021, accessible sur le site Internet de la CSIAS (site Internet de la CSIAS in : https://skos.ch/fr/les-normes-csias/origine-et-signification, consulté en janvier 2025), reprennent les plafonds précités de l’art. 1 al. 1 RIASI. Elles précisent en outre que « font partie de la fortune tous les biens sur lesquels une personne demandant une aide a un droit de propriété. Le besoin d'aide est évalué sur la base des biens effectivement disponibles ou réalisables à court terme. Les effets personnels et le mobilier n’en font pas partie ».</w:t>
      </w:r>
    </w:p>
    <w:p>
      <w:r>
        <w:rPr>
          <w:b/>
        </w:rPr>
        <w:t>E. 4.6</w:t>
      </w:r>
    </w:p>
    <w:p>
      <w:r>
        <w:t>Le demandeur doit fournir gratuitement tous les renseignements nécessaires pour établir son droit et fixer le montant des prestations d'aide financière (art. 32 al. 1 LIASI).</w:t>
      </w:r>
    </w:p>
    <w:p>
      <w:r>
        <w:rPr>
          <w:b/>
        </w:rPr>
        <w:t>E. 4.7</w:t>
      </w:r>
    </w:p>
    <w:p>
      <w:r>
        <w:t>En l’espèce, la recourante ne conteste pas que son épargne, soit le solde de son compte courant, doive être considéré comme faisant partie de sa fortune. À cet égard, elle ne conteste pas davantage que le relevé de son compte bancaire joint à sa demande d’aide sociale du 22 novembre 2023, arrêté au 31 octobre 2023, présentait un solde de CHF 9'741.40 supérieur au seuil déterminant de CHF 4'000.- pour une personne seule majeure selon l'art. 1 al. 1 let. a RIASI. Elle se réfère certes, dans son recours, au solde positif de CHF 4'704.05 au 29 février 2024 résultant de l'extrait de son compte bancaire pour le mois de février 2024, sans toutefois exposer pour quelle raison l'état de sa fortune à cette date devrait être pris en considération plutôt que celui existant à la date de dépôt de sa demande. En toute hypothèse, ce montant est encore supérieur au seuil de CHF 4'000.- prévu par l'art. 1 al. 1 RIASI. La situation ne serait pas différente s'il fallait considérer que, dans sa décision sur opposition, l'intimé aurait dû prendre en considération l'état de la fortune de la recourante au 31 décembre 2023, en application de l'art. 27 al. 1 LIASI. Celle-ci ne soutient en effet pas, ni ne démontre par la production d'un document bancaire, que sa fortune à cette date aurait été inférieure au seuil de CHF 4'000.-, le contraire paraissant plutôt résulter du dossier. Il ressort en effet des extraits de compte relatifs aux mois d'octobre 2023 et février 2024 produits par la recourante que le solde positif de son compte a atteint CHF 9'741.40 au 31 octobre 2023, CHF 4'707.05 au 1 er février 2024 et CHF 4'704.05 au 29 février 2024. Les plans de calcul de l’intimé, joints aux décisions portant sur les prestations complémentaires - lesquelles n’ont pas été contestées -, font pour leur part état d'une fortune mobilière de la recourante, correspondant à son épargne, de CHF 14'442.- au 1 er février 2023 et de CHF 9'786.20 aux 30 novembre, 1 er décembre 2023 et 7 février 2024. Il doit ainsi être retenu que la fortune mobilière de la recourante excède de manière durable le seuil fixé par l'art. 1 al. 1 RIASI. L'argumentation de la recourante selon laquelle ses dettes à l'égard de l'EMS auraient dû être déduites de ses avoirs bancaires doit être écartée au regard du texte de l'art. 23 al. 4 let. a LIASI et de la jurisprudence de la chambre de céans rappelée ci-dessus, selon laquelle la fortune de la personne concernée à prendre en considération ne doit pas être diminuée des dettes à l'égard de créanciers, notamment à l'égard d'un EMS pour des factures de prise en charge. Cette solution paraît d'autant plus justifiée dans le cas d'espèce que la recourante bénéficie de prestations complémentaires dont le montant – non contesté – a été calculé de manière à lui permettre de couvrir lesdits frais, y compris un forfait pour ses dépenses personnelles. Au vu de ce qui précède, il ne saurait être considéré que l’intimé ait abusé de son pouvoir d’appréciation, ou violé la loi, en refusant à la recourante l’octroi de l’aide sociale. Partant, le recours sera rejeté.</w:t>
      </w:r>
    </w:p>
    <w:p>
      <w:r>
        <w:rPr>
          <w:b/>
        </w:rPr>
        <w:t>E. 5</w:t>
      </w:r>
    </w:p>
    <w:p>
      <w:r>
        <w:t>Vu la nature du litige, aucun émolument ne sera perçu (art. 87 al. 1 LPA ; art. 11 du règlement sur les frais, émoluments et indemnités en procédure administrative du 30 juillet 1986 - RFPA - E 5 10.03).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