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A/952/2010 vom 29. April 2010</w:t>
      </w:r>
    </w:p>
    <w:p>
      <w:r>
        <w:t>GE Cour de justice, 2010-04-29, FR</w:t>
      </w:r>
    </w:p>
    <w:p>
      <w:r>
        <w:rPr>
          <w:b/>
        </w:rPr>
        <w:t xml:space="preserve">Quelle: </w:t>
      </w:r>
      <w:r>
        <w:t>https://mcp.opencaselaw.ch/entscheid/ge_gerichte_A_952_2010</w:t>
      </w:r>
    </w:p>
    <w:p>
      <w:r>
        <w:t>FR: GE_GERICHTE A/952/2010 du 29 avril 2010</w:t>
      </w:r>
    </w:p>
    <w:p>
      <w:r>
        <w:t>IT: GE_GERICHTE A/952/2010 del 29 aprile 2010</w:t>
      </w:r>
    </w:p>
    <w:p>
      <w:pPr>
        <w:pStyle w:val="Heading2"/>
      </w:pPr>
      <w:r>
        <w:t>Regeste</w:t>
      </w:r>
    </w:p>
    <w:p>
      <w:r>
        <w:t>Commination de faillite. Abus de droit. Irrecevable. | La plaignante conteste être débitrice du montant en poursuite. Plainte irrecevable. | LP.17</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 art. 10 al. 1 et art. 11 al. 2 LaLP ; art. 56R al. 3 LOJ).</w:t>
      </w:r>
    </w:p>
    <w:p>
      <w:r>
        <w:rPr>
          <w:b/>
        </w:rPr>
        <w:t>E. 2</w:t>
      </w:r>
    </w:p>
    <w:p>
      <w:r>
        <w:t>Sous réserve d’un abus de droit manifeste, il n’appartient cependant ni aux offices des poursuites ni aux autorités de surveillance de décider si une prétention est exigée à bon droit ou non (ATF 115 III 18 consid. 3b ;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Le plaignant qui entend contester la créance en poursuite doit agir par le biais de l’action en annulation ou en suspension de la poursuite (art. 85 et 85a LP ; art. 20 al. 1 let. c et 19 let. e LaLP ; cf. également art. 173 al. 1 2 ème phr. LP), voire, en dernier ressort, par celui de l’action en répétition de l’indu (art. 86 LP). Ces actions relèvent toutes de la compétence exclusive du juge ordinaire, devant lequel la plaignante sera renvoyé à agir, si elle l’estime opportun.</w:t>
      </w:r>
    </w:p>
    <w:p>
      <w:r>
        <w:rPr>
          <w:b/>
        </w:rPr>
        <w:t>E. 3</w:t>
      </w:r>
    </w:p>
    <w:p>
      <w:r>
        <w:t>En l'espèce, la plaignante, qui allègue qu'un tiers non autorisé aurait signé avec la poursuivante un contrat à son nom, conteste être débitrice du montant objet de la poursuite considérée. Or, comme rappelé ci-dessus, il n'appartient pas à la Commission de céans de revoir la justification des créances à l'origine de la procédure de réalisation forcée.</w:t>
      </w:r>
    </w:p>
    <w:p>
      <w:r>
        <w:rPr>
          <w:b/>
        </w:rPr>
        <w:t>E. 4</w:t>
      </w:r>
    </w:p>
    <w:p>
      <w:r>
        <w:t>La plainte doit en conséquence être déclarée irrecevable, aucun abus manifeste de droit, sanctionné le cas échéant par la nullité de la poursuite, n'étant au demeurant établi.</w:t>
      </w:r>
    </w:p>
    <w:p>
      <w:r>
        <w:rPr>
          <w:b/>
        </w:rPr>
        <w:t>E. 5</w:t>
      </w:r>
    </w:p>
    <w:p>
      <w:r>
        <w:t>Au surplus, la Commission de céans relève que c'est à bon droit que l'Office, requis de continuer la poursuite - le commandement de payer n'ayant pas été frappé d'opposition -, a fait notifier à la plaignante une commination de faillite (art. 39 al. 1 ch. 9 LP), aucune des exceptions prévues à l'art. 43 LP n'étant réalisée. * * * * * PAR CES MOTIFS, LA COMMISSION DE SURVEILLANCE SIÉGEANT EN SECTION : Déclare irrecevable la plainte formée le 17 mars 2010 par A______ Sàrl contre la commination de faillite, poursuite n° 09 xxxx55 Y. Siégeant : Mme Ariane WEYENETH, présidente ; Mme Valérie CARERA et M. Philipp GANZONI ,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