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A/94/2017 vom 10. Januar 2017</w:t>
      </w:r>
    </w:p>
    <w:p>
      <w:r>
        <w:t>GE Cour de justice, 2017-01-10, FR</w:t>
      </w:r>
    </w:p>
    <w:p>
      <w:r>
        <w:rPr>
          <w:b/>
        </w:rPr>
        <w:t xml:space="preserve">Quelle: </w:t>
      </w:r>
      <w:r>
        <w:t>https://mcp.opencaselaw.ch/entscheid/ge_gerichte_A_94_2017</w:t>
      </w:r>
    </w:p>
    <w:p>
      <w:r>
        <w:t>FR: GE_GERICHTE A/94/2017 du 10 janvier 2017</w:t>
      </w:r>
    </w:p>
    <w:p>
      <w:r>
        <w:t>IT: GE_GERICHTE A/94/2017 del 10 gennaio 2017</w:t>
      </w:r>
    </w:p>
    <w:p>
      <w:pPr>
        <w:pStyle w:val="Heading2"/>
      </w:pPr>
      <w:r>
        <w:t>Regeste</w:t>
      </w:r>
    </w:p>
    <w:p>
      <w:r>
        <w:t>IRRECE; FOND</w:t>
      </w:r>
    </w:p>
    <w:p>
      <w:pPr>
        <w:pStyle w:val="Heading2"/>
      </w:pPr>
      <w:r>
        <w:t>Volltext</w:t>
      </w:r>
    </w:p>
    <w:p>
      <w:r>
        <w:t>Genève Cour de Justice (Cour civile) Chambre de surveillance en matière de poursuite et faillites 16.03.2017 A/94/2017</w:t>
      </w:r>
    </w:p>
    <w:p>
      <w:r>
        <w:t>A/94/2017 DCSO/100/2017 du 16.03.2017 ( PLAINT ) , REJETE Descripteurs : IRRECE; FOND En fait En droit Par ces motifs RÉPUBLIQUE ET CANTON DE GENÈVE POUVOIR JUDICIAIRE A/94/2017-CS DCSO/100/17 DECISION DE LA COUR DE JUSTICE Chambre de surveillance des Offices des poursuites et faillites DU JEUDI 16 MARS 2017 Plainte 17 LP (A/94/2017-CS) formée le 10 janvier 2017 par A______ SA . * * * * * Décision communiquée par courrier A à l'Office concerné et par plis recommandés du greffier du 16 mars 2017 à : - A______ SA p.n. B______, adm. C______ Sàrl ![endif]&gt;![if&gt; - D______ AG ![endif]&gt;![if&gt; - Office des poursuites .![endif]&gt;![if&gt; EN FAIT A. a. Sur réquisition de E______ AG, créancière, un commandement de payer, poursuite n° 15 xxxx75 D, a été notifié le 8 mars 2016 à A______ SA (ci-après : la débitrice) en mains de son administrateur, B______, lequel n’y a pas formé opposition. b. Le 30 juin 2016, les actifs et les passifs de la créancière ont été repris par la société D______ AG (ci-après : la créancière), selon parution dans la Feuille officielle suisse du commerce du même jour. c. Sur réquisition de cette créancière de continuer la poursuite n° 15 xxxx75 D, du 3 août 2016, l’Office fit notifier à la débitrice une commination de faillite le 9 janvier 2017 dans le cadre de cette poursuite. B. a. Par plainte expédiée le 10 janvier 2017, B______, administrateur de la débitrice, déclare former opposition à cette commination de faillite au motif qu’il conteste la créance fondant la poursuite n° 15 xxxx75 D à l’origine de cette commination. b. Dans leurs observations respectives au sujet de cette plainte, l’Office conclut à son rejet et la créancière confirme l’existence de la créance en poursuite. EN DROIT 1. La Chambre de surveillance est compétente pour statuer sur les plaintes formées en application de la LP (art. 13 LP; art. 126 al. 2 let. c LOJ; art. 6 al. 1 et 3 et 7 al. 1 LaLP) contre des mesures de l'Office non attaquables par la voie judiciaire (art. 17 al. 1 LP). En l'espèce, la notification d'une commination de faillite constitue une telle mesure. La débitrice poursuivie a en outre qualité pour agir par cette voie et sa plainte a été déposée dans les formes et délai prévus par la loi (art. 17 al. 2 LP). Elle est dès lors recevable à la forme. 2. 2.1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113 III 2 , JdT 1989 II 121 ATF 112 III 47 consid. 1, JdT 1988 II 145; SJ 1987 p. 156). 2.2 En l'espèce, la plaignante conteste être la débitrice des montants qui lui sont réclamés par la créancière par le biais du commandement de payer, poursuite n° 15 xxxx75 D, fondant la commination de faillite dont elle se plaint. En d'autres termes, elle conteste l'existence même de la créance à son encontre ayant donné lieu à la commination de faillite critiquée, question qui échappe à la compétence de la Chambre de surveillance au vu des principes rappelés ci-dessus sous ch. 2.1. Dès lors, la présente plainte est irrecevable au fond pour ce motif, un abus de droit manifeste au sens des principes rappelés ci-dessus n'étant ni réalisé au vu des faits de la cause ni d'ailleurs allégué par la plaignante. La présente plainte sera dès lors rejetée. À toutes fins utiles, il est encore précisé que la plaignante pourra toutefois, si elle s’y estime fondée, agir devant le juge civil ordinaire en vue de la suspension de la poursuite n° 15 xxxx75 D (art. 85 et 85a LP). 3. Il n'est pas perçu de frais ni dépens (art. 62 al. 2 OELP). * * * * * PAR CES MOTIFS, La Chambre de surveillance : A la forme : Déclare recevable la plainte formée le 10 janvier 2017 par A______ SA contre la commination de faillite qui lui a été notifiée le 9 janvier 2017 dans le cadre de la poursuite n° 15 xxxx75 D, requise à son encontre par E______ AG, dont les actifs et les passifs ont ensuite été repris par D______ SA. Au fond : La rejette.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