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A/945/2020 vom 15. Juni 2021</w:t>
      </w:r>
    </w:p>
    <w:p>
      <w:r>
        <w:t>GE Cour de justice, 2021-06-15, FR</w:t>
      </w:r>
    </w:p>
    <w:p>
      <w:r>
        <w:rPr>
          <w:b/>
        </w:rPr>
        <w:t xml:space="preserve">Quelle: </w:t>
      </w:r>
      <w:r>
        <w:t>https://mcp.opencaselaw.ch/entscheid/ge_gerichte_A_945_2020</w:t>
      </w:r>
    </w:p>
    <w:p>
      <w:r>
        <w:t>FR: GE_GERICHTE A/945/2020 du 15 juin 2021</w:t>
      </w:r>
    </w:p>
    <w:p>
      <w:r>
        <w:t>IT: GE_GERICHTE A/945/2020 del 15 giugno 2021</w:t>
      </w:r>
    </w:p>
    <w:p>
      <w:pPr>
        <w:pStyle w:val="Heading2"/>
      </w:pPr>
      <w:r>
        <w:t>Volltext</w:t>
      </w:r>
    </w:p>
    <w:p>
      <w:r>
        <w:t>Genève Cour de justice (Cour de droit public) Chambre des assurances sociales 15.06.2021 A/945/2020</w:t>
      </w:r>
    </w:p>
    <w:p>
      <w:r>
        <w:t>A/945/2020 ATAS/620/2021 du 15.06.2021 ( LAA ) , REJETE En fait En droit rÉpublique et canton de genÈve POUVOIR JUDICIAIRE A/945/2020 ATAS/620/2021 COUR DE JUSTICE Chambre des assurances sociales Arrêt du 15 juin 2021 1 ère Chambre En la cause Madame A______, domiciliée ______, à CHÂTELAINE recourante contre B______SA, sise Dufourstrasse 40, ST. GALLEN intimé EN FAIT 1.        Madame A______ (ci-après l’assurée), née le ______ 1953, a, par décision du 8 octobre 2008, été mise au bénéfice d'une rente entière d'invalidité à compter du 1 er juillet 2008, en raison d'un trouble dépressif récurrent sévère sans symptôme psychotique dans le cadre d'un trouble de la personnalité émotionnellement labile de type borderline et d'un syndrome de stress post-traumatique. Après avoir suivi les cours d'auxiliaire de santé de la Croix-Rouge Suisse, elle a été engagée le 1 er juillet 2012 en tant qu'aide-soignante auprès de Monsieur C______. Elle était assurée au sens de la loi sur l'assurance-accident auprès de la Nationale Suisse, puis de Helvetia Assurances SA (ci-après l’assureur) suite à la fusion de la première avec la seconde. 2.        Le 8 août 2017, l’employeur a annoncé à l’assureur que l'assurée avait trébuché le 13 juillet 2017 dans les escaliers sur son lieu de travail et s’était blessée au genou et au pied droits. Le docteur D______, médecin généraliste, consulté le jour de l’accident, a diagnostiqué dans un rapport du 2 novembre 2017 une « chute banale avec torsion du pied droit ». Selon l’IRM de la cheville et du pied droits réalisée le 11 septembre 2017, l’assurée souffre « d’œdème intraspongieux dans la partie antérieure de l'astragale et du calcanéum avec comblement partiel du sinus du tarse et aspect tuméfié du ligament interosseux évoquant une entorse de la sous-astragalienne. Discrète entorse du ligament deltoïde. Lésion ostéochondrale de la joue interne de l'astragale. Discrète ténosynovite du court péronier latéral. Pas de rupture des ligaments collatéral externe. Tuméfaction des parties molles au niveau de l'extrémité distale du tibia de localisation antérieure et du péroné postérieurement ». 3.        Dans son rapport du 30 janvier 2018, le docteur E______, spécialiste FMH en chirurgie orthopédique, médecin-conseil de l'assureur, a posé le diagnostic d'entorse-contusion de la cheville droite et souligné que l'assurée se plaignait d'un hallux valgus à droite dont la symptomatologie était actuellement au premier plan. Il a rapporté que l’assurée pensait qu’elle ne pourrait pas reprendre son travail en raison des douleurs du pied qui remontaient jusqu'à la cuisse et de crampes. Il a également relevé que l'assurée « est certaine que la déformation en hallux valgus qu'elle présente est consécutive, d'une part, à l'accident de juillet 2017 et, d'autre part, à un accident qui serait survenu un à deux ans auparavant », lors duquel le même pied avait été blessé avec douleurs au niveau des orteils. Aucune déclaration n'avait toutefois été adressée à l'assureur-accidents à l'époque. Le Dr E______ a exclu tout lien de causalité entre l’accident et l’hallux valgus ou les douleurs lombaires. Seule l’entorse-contusion de la cheville droite est en lien de causalité certain avec l’accident de juillet 2017. Il a considéré que les suites de l'entorse étaient actuellement terminées et qu’il n'y avait plus d'incapacité liée à l'accident. 4.        Par décision du 5 février 2018, l'assureur, se fondant notamment sur le rapport du Dr E______ du 30 janvier 2018, a mis un terme à ses prestations au 31 janvier 2018. 5.        Le 4 mars 2018, l'assurée a contesté ladite décision. 6.        Le 9 juillet 2018, le Dr D______ a informé l'assureur qu'une intervention chirurgicale avait été agendée aux Hôpitaux universitaires de Genève (ci-après : HUG) pour le mois d'août 2018, en raison d'une instabilité post-traumatique externe de la cheville droite et d'un conflit antéro-externe. Selon le compte-rendu opératoire établi le 3 septembre 2018, l'intervention du 27 août 2018 a consisté en un arthrobostrom de la cheville droite avec levée de conflit antérieur par voie arthroscopique et a mis en évidence deux lésions de 3 mm sur le dôme talien antéro-externe qui sont débridées. Le reste du cartilage est intègre mais très fin et fragile. Une cicatrice fibreuse du ligament de basset de taille importante a été mise en évidence et confirme la présence d'un conflit fibreux. Celui-ci a été débridé. 7.        Invité à se déterminer, le Dr E______ a admis, dans un avis du 25 septembre 2018, que l'intervention subie était en lien de causalité avec l'accident de juillet 2017, de sorte que la date de fin de prestations fixée au 31 janvier 2018 était remise en cause. Le 20 novembre 2018, le Dr E______ en a conclu que l'intervention était à prendre en charge, la durée d'incapacité de travail post-opératoire dans la profession habituelle d'aide-soignante étant de trois mois. Par contre, il a exclu tout lien de causalité entre l'incapacité de travail du 1 er février au 26 août 2018 et l'accident. 8.        Le dossier a également été soumis au docteur F______, autre médecin-conseil de l'assureur. Celui-ci a considéré que l'opération du 27 août 2018 était en lien de causalité avec l'événement du 13 juillet 2017 et que l'incapacité de travail entre le 1 er février 2018 et le 26 août 2018 et l’arrêt de travail à 100% pendant trois mois (soit jusqu'au 27 novembre 2018) et à 50% les trois mois suivant (soit jusqu'au 27 février 2019) étaient à prendre en charge. 9.        Par courriel du 27 novembre 2018, l'assureur a informé l'assurée que l'opération du 27 août 2018 était prise en charge, ainsi que l'incapacité et les frais de traitement, - en relation de causalité avec l'événement du 13 juillet 2017 - pour la période entre le 1 er février et le 26 août 2018. 10.    Les relations de travail de l’assurée ont pris fin en décembre 2018 suite au décès de son employeur. 11.    Dans un rapport du 10 avril 2019, les médecins de la consultation spécialisée de la scoliose et de la déformation de la colonne vertébrale des HUG ont mis en évidence les diagnostics suivants : syndrome douloureux du grand trochanter droit et tendinopathie des muscles abducteurs de la hanche droite ; lombalgie et hyperlordose compensation et déséquilibre musculaire péri-coxal. Lors d’un entretien se déroulant le 12 avril 2019, l'assurée a indiqué à l’inspecteur de la SUVA avoir des douleurs dans toute la jambe, ne pas pouvoir marcher longtemps, ni bien dormir en raison des douleurs. Elle décrit aussi des douleurs aux lombaires et à la hanche droite. Elle a des séances de physiothérapie à raison de deux fois par semaine pour le rachis et la hanche droite. L'IRM du pied ou cheville droit du 3 juillet 2019 montre une « persistance d'un épaississement du ligament tibio-fibulaire antéro-inférieur, un remaniement fibrocicatricielles antéro-externe post débridement, le tout pouvant être à l'origine d'un conflit, et la présence d'un kyste arthrosynovial du sinus du tarse à point de départ de l'articulation sous-talienne ». Le 6 août 2019, le Dr F______ a fixé un statu quo ante au 1 er août 2019 sur la base notamment de l'IRM du 3 juillet 2019. Il estime que dès cette date, l'assurée est apte à travailler à 100%. Il exclut par ailleurs tout lien de causalité entre les plaintes de l'assurée au niveau lombaire et l'accident du 13 juillet 2017. 12.    Par décision du 3 septembre 2019, annulant et remplaçant celle du 5 février 2018, l'assureur a indiqué qu'il mettait un terme à toutes ses prestations au 31 juillet 2019 pour la cheville droite, précisant qu'il n'avait pas à prester s'agissant des frais relatifs à la colonne lombaire. Cette décision a également été notifiée à la caisse-maladie de l'assurée qui ne s'est pas manifestée. 13.    L'assurée a formé opposition le 1 er octobre 2019. Elle se réfère à l’IRM réalisée le 3 juillet 2019 et montrant une instabilité post-traumatique, qui, selon elle, ne se serait pas produite sans l'accident de juillet 2017. Elle indique que le prochain contrôle auprès du docteur G______ est prévu le 20 novembre 2019 et qu'une nouvelle opération pourrait être envisagée. Elle rappelle n'avoir jamais eu de problèmes de santé à la cheville, ou au sacrum avant l'accident. Elle demande notamment le remboursement de ses frais relatifs à la cheville et aux troubles dont elle souffre au niveau de la colonne vertébrale. 14.    Par décision du 4 février 2020, l'assureur a rejeté l'opposition . 15.    L'assurée a interjeté recours le 10 mars 2020 contre ladite décision sur opposition. Elle explique que malgré l'opération du 27 août 2018, elle souffre toujours de douleurs aigues à la cheville et au bassin, peut difficilement marcher pendant une période prolongée et est donc toujours en incapacité de travail à 100%. Elle ne comprend pas pour quelles raisons l'assureur a considéré que le statu quo ante avait été atteint à partir du 31 juillet 2019, dès lors que le rapport d'IRM du 3 juillet 2019 faisait état d'une persistance d'un épaississement du ligament du ligament tibio-fibulaire antéro-inférieur, de remaniements fibrocicatriciels antéro-externe post débridement, ainsi que de la présence d'un kyste arthrosynovial du sinus du tarse à point de départ de l'articulation sous-talienne. Malgré une infiltration osteo-articulaire sous US effectuée le 26 septembre 2019, les douleurs persistent. Elle ajoute que le Dr G______, avant d'envisager une nouvelle intervention chirurgicale, l'a redirigée vers le pôle rééducation du centre HUG de Cressy santé. Elle conteste ainsi que son état de santé soit parvenu au stade où il se trouvait avant l'accident ou au stade d'évolution qu'il aurait atteint sans l'accident. Elle considère que les traitements médicaux et arrêts de travail au-delà du 1 er août 2019 sont toujours en relation de causalité avec l'événement du 13 juillet 2017 s'agissant des troubles de la cheville droite et du bassin. Elle conclut en conséquence à la prise en charge des traitements médicaux liés à son accident du 13 juillet 2017 et le versement des indemnités journalières jusqu'à ce que le statu quo ante ou le statu quo sine soit atteint. 16.    Dans sa réponse du 5 juin 2020, l'assureur a conclu au rejet du recours. Il rappelle que l'accident du 13 juillet 2017 a été qualifié par le Dr D______ de chute banale et que le diagnostic posé était celui de contusions au niveau de la cheville droite. Il relève également que l'assurée n'a consulté les HUG que début février 2018, et qu'à aucun moment, le Dr G______ n’évoque un lien de causalité entre les troubles de la cheville ou les troubles lombaires et l'accident de juillet 2017. 17.    Dans sa réplique du 29 septembre 2020, l'assurée s’est déterminée comme suit : -          S'agissant du fait que le Dr D______ avait qualifié l'accident de « chute banale », elle rappelle que cet avis avait été donné dans un tout premier stade avant la réalisation d'une radio ou d'une IRM. -          Même si le chirurgien ne parle pas de lien de causalité entre les troubles de la cheville et l'accident, il mentionne l'accident et l'instabilité post-traumatique. -          Le statu quo ante n’est clairement pas atteint, au vu des rapports, des certificats médicaux, des examens effectués par les médecins des HUG et des séances de physiothérapie de rééducation. Elle a joint à ses écritures un rapport de la doctoresse H______ des HUG, du 1 er juillet 2020, laquelle a retenu les diagnostics suivants : - Syndrome douloureux du grand trochanter droit - Tendinopathie des muscles abducteurs de la hanche droite - Lombalgies - Hyperlordose compensatoire - Suspicion d'un syndrome de Kissing spine - Déséquilibre musculaire péri-coxal - Raccourcissement des muscles psoas - Antéversion pelvienne exagérée (VP 11° ; IP 51°) et noté la « persistance de la symptomatologie algique en regard de la cheville droite, peri-malléolaire externe, sans changement par rapport aux consultations précédentes » et à l’examen clinique « cheville D : pas de hématome, pas de signes inflammatoires aigües, légère œdème chronique de la cheville, douleur à repos / mobilisation / palpation peri-malléolaire externe et en regard de l'interligne articulaire antérieure ». Le médecin a ajouté qu’il n’y avait pas d’indication chirurgicale « au vu de l'absence de corrélation entre la symptomatologie et la clinique de la patiente ». L’assurée a déclaré qu’elle persistait dans ses conclusions. 18.    Dans sa duplique du 16 décembre 2020, l'assureur a indiqué qu'il avait soumis le rapport de la Dresse H______ au Dr F______. Celui-ci s'était déterminé le 21 novembre 2020, considérant que ce rapport n'était pas de nature à modifier sa prise de position du 6 août 2019 et relevant que la Dresse H______ concluait à « l'absence de corrélation entre la symptomatologie et la clinique de la patiente ». L'assureur a dès lors maintenu sa position, en ce sens que le statu quo ante est fixé au 1 er août 2019 pour les troubles de la cheville droite et aucune prestation n’est versée pour les troubles allégués à la colonne vertébrale. 19.    Ces écritures ont été transmises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 ss LPGA). 3.        Le litige porte sur le droit de l'assurée aux prestations de l'assurance-accidents au-delà du 1 er août 2019, et plus particulièrement sur le lien de causalité naturelle entre l'accident du 13 juillet 2017 et les troubles à la cheville droite et à la colonne lombaire.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(arrêt du Tribunal fédéral 8C_347/2013 consid. 2.2).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5.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9.        Sans remettre en cause le principe de la libre appréciation des preuves, le Tribunal fédéral des assurances a posé des lignes directrices en ce qui concerne la manière d'apprécier certains types d'expertises ou de rapports médicaux (ATF 125 V 351 consid. 3b).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14.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16.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17.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18.    En l’espèce, dans un premier temps, l’assureur a mis un terme à ses prestations au 31 janvier 2018 et en a informé l’assurée le 5 février 2018. Il s’est fondé sur les conclusions du Dr E______ du 30 janvier 2018, selon lesquelles seule l’entorse-contusion de la cheville droite était en lien de causalité certain avec l’accident du 13 juillet 2017 et les suites de l’entorse terminées. L’assureur a finalement admis que l’intervention subie le 27 août 2018 en raison d’une instabilité post-traumatique externe de la cheville droite et d’un conflit antéro-externe de cette cheville pouvait être prise en charge, de même que l’incapacité de travail et les frais de traitement du 1 er février au 26 août 2018. Sur la base du rapport du Dr F______ du 6 août 2019, il a considéré que le statu quo ante devait être fixé au 1 er août 2019. Il a dès lors, par décision du 3 septembre 2019, annulant et remplaçant celle du 5 février 2018, prolongé ses prestations jusqu’au 31 juillet 2019. Il s’agit dès lors de déterminer si les troubles dont souffre l’assurée à la cheville droite et au niveau lombaire sont encore imputables à l’accident du 13 juillet 2017 - ou ne le sont plus - au-delà de cette date. Le Dr F______ s’est fondé sur l’IRM du pied / cheville droit du 3 juillet 2019 et en a conclu que l’état de santé de l’assurée au 1 er août 2019 était similaire à celui qui existait immédiatement avant l’accident. Il a par ailleurs considéré qu’il n’y avait pas de lien de causalité entre les plaintes de l'assurée au niveau lombaire et l'accident du 13 juillet 2017. Le rapport de la Dresse H______ du 1 er juillet 2020 produit par l'assurée n’établit pas l’existence d’un lien de causalité, étant relevé que les plaintes de l’assurée ne sauraient valoir diagnostic médical et preuve d’un lien de causalité. Au contraire, elle met en évidence des pathologies sans relation avec l’accident. En conclusion, les prises de position des Drs E______ et F______ qui sont motivées, tiennent compte des examens médicaux pratiqués, discutent l’origine des lésions et établissent leurs conséquences sur la santé de l’assurée, sont convaincantes et pas remises en cause par des avis médicaux clairs et probants. C’est donc à juste titre que la SUVA s’est fondée sur ces avis pour retenir la date du 1 er août 2019 à titre de statu quo sine et ante, que ce soit pour les troubles au niveau de la cheville ou au niveau lombaire, et a nié le droit de l’assurée à des prestations d’assurance au-delà de cette date. Compte tenu de ces avis, et en l’absence d’avis contraire motivé et fondé, il n’existe pas de doute quant à leur valeur probante. Il ne se justifie pas dans ces conditions de recourir à une expertise. L'assurée fait valoir que sans l'accident, elle n'aurait pas eu de problèmes ni à la cheville droite ni au bassin. La jurisprudence citée supra ne permet toutefois pas de retenir que le raisonnement basé sur le principe post hoc ergo propter hoc soit suffisant pour établir le lien de causalité entre les douleurs apparues postérieurement et l’accident. Il n’apparaît pas, au degré de vraisemblance requis par la jurisprudence, que ces douleurs soient en lien de causalité avec l’accident. Aussi le recours est-il rejeté.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