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A/940/2005 vom 14. Juni 2005</w:t>
      </w:r>
    </w:p>
    <w:p>
      <w:r>
        <w:t>GE Cour de justice, 2005-06-14, FR</w:t>
      </w:r>
    </w:p>
    <w:p>
      <w:r>
        <w:rPr>
          <w:b/>
        </w:rPr>
        <w:t xml:space="preserve">Quelle: </w:t>
      </w:r>
      <w:r>
        <w:t>https://mcp.opencaselaw.ch/entscheid/ge_gerichte_A_940_2005</w:t>
      </w:r>
    </w:p>
    <w:p>
      <w:r>
        <w:t>FR: GE_GERICHTE A/940/2005 du 14 juin 2005</w:t>
      </w:r>
    </w:p>
    <w:p>
      <w:r>
        <w:t>IT: GE_GERICHTE A/940/2005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acte posté le 4 avril 2005, M. R__________ a recouru contre cette décision auprès du Tribunal administratif. Il n’avait eu aucun accident alors qu’il conduisait une voiture depuis vingt-cinq ans et un scooter depuis sept ans. Le jour des faits, le test d’alcool s’était révélé négatif et il n’avait pas circulé à une vitesse excessive. Il estimait avoir été suffisamment puni en mettant sa famille et lui-même en danger. Il concluait à l’annulation du retrait de permis d’un mois car une telle mesure l’empêcherait également de conduire son scooter pour se rendre à son travail augmentant la durée du trajet de 15 minutes à 1 heure et l’empêchant de rentrer à midi pour s’occuper de ses enfants.</w:t>
      </w:r>
    </w:p>
    <w:p>
      <w:r>
        <w:rPr>
          <w:b/>
        </w:rPr>
        <w:t>E. 5</w:t>
      </w:r>
    </w:p>
    <w:p>
      <w:r>
        <w:t>Le recourant a été convoqué à une audience de comparution personnelle le 22 avril 2005. Il ne s’est pas présenté et ne s’est pas davantage excusé.</w:t>
      </w:r>
    </w:p>
    <w:p>
      <w:r>
        <w:rPr>
          <w:b/>
        </w:rPr>
        <w:t>E. 6</w:t>
      </w:r>
    </w:p>
    <w:p>
      <w:r>
        <w:t>Le juge délégué a écrit le 26 avril 2005 à la gendarmerie vaudoise afin de connaître les suites pénales de ces événements.</w:t>
      </w:r>
    </w:p>
    <w:p>
      <w:r>
        <w:rPr>
          <w:b/>
        </w:rPr>
        <w:t>E. 7</w:t>
      </w:r>
    </w:p>
    <w:p>
      <w:r>
        <w:t>Il lui a été répondu le 2 mai 2005 que le Préfet de Rolle avait prononcé à l’encontre du recourant une amende de CHF 300.- plus CHF 60.- de frais pour perte de maîtrise et violation simple des règles de la circulation au sens des articles 31 alinéas 1 et 90 chiffre 1 LCR. Cette contravention avait été payée le 16 mars 2005 et était devenue définitive.</w:t>
      </w:r>
    </w:p>
    <w:p>
      <w:r>
        <w:rPr>
          <w:b/>
        </w:rPr>
        <w:t>E. 8</w:t>
      </w:r>
    </w:p>
    <w:p>
      <w:r>
        <w:t>En conséquence, le recours, mal fondé, sera rejeté. Un émolument de CHF 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