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A/93/2013 vom 8. April 2013</w:t>
      </w:r>
    </w:p>
    <w:p>
      <w:r>
        <w:t>GE Cour de justice, 2013-04-08, FR</w:t>
      </w:r>
    </w:p>
    <w:p>
      <w:r>
        <w:rPr>
          <w:b/>
        </w:rPr>
        <w:t xml:space="preserve">Quelle: </w:t>
      </w:r>
      <w:r>
        <w:t>https://mcp.opencaselaw.ch/entscheid/ge_gerichte_A_93_2013</w:t>
      </w:r>
    </w:p>
    <w:p>
      <w:r>
        <w:t>FR: GE_GERICHTE A/93/2013 du 8 avril 2013</w:t>
      </w:r>
    </w:p>
    <w:p>
      <w:r>
        <w:t>IT: GE_GERICHTE A/93/2013 del 8 aprile 2013</w:t>
      </w:r>
    </w:p>
    <w:p>
      <w:pPr>
        <w:pStyle w:val="Heading2"/>
      </w:pPr>
      <w:r>
        <w:t>Erwägungen</w:t>
      </w:r>
    </w:p>
    <w:p>
      <w:r>
        <w:rPr>
          <w:b/>
        </w:rPr>
        <w:t>E. 4</w:t>
      </w:r>
    </w:p>
    <w:p>
      <w:r>
        <w:t>La recourante, qui obtient partiellement gain de cause, soit voit allouer une participation à ses frais de représentation. * * * PAR CES MOTIFS, LA CHAMBRE DES ASSURANCES SOCIALES : Statuant A la forme : Déclare le recours recevable. Au fond : L'admet et annule la décision du 19 décembre 2012. Condamne l'intimé à verser une indemnité de 500 fr. à titre de participation aux frais de représentation de la recourante.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