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A/936/2025 vom 30. September 2025</w:t>
      </w:r>
    </w:p>
    <w:p>
      <w:r>
        <w:t>GE Cour de justice, 2025-09-30, FR</w:t>
      </w:r>
    </w:p>
    <w:p>
      <w:r>
        <w:rPr>
          <w:b/>
        </w:rPr>
        <w:t xml:space="preserve">Quelle: </w:t>
      </w:r>
      <w:r>
        <w:t>https://mcp.opencaselaw.ch/entscheid/ge_gerichte_A_936_2025</w:t>
      </w:r>
    </w:p>
    <w:p>
      <w:r>
        <w:t>FR: GE_GERICHTE A/936/2025 du 30 septembre 2025</w:t>
      </w:r>
    </w:p>
    <w:p>
      <w:r>
        <w:t>IT: GE_GERICHTE A/936/2025 del 30 settembre 2025</w:t>
      </w:r>
    </w:p>
    <w:p>
      <w:pPr>
        <w:pStyle w:val="Heading2"/>
      </w:pPr>
      <w:r>
        <w:t>Regeste</w:t>
      </w:r>
    </w:p>
    <w:p>
      <w:r>
        <w:t>Collaborateur d'un établissement pénitentiaire considéré comme personne vulnérable durant la pandémie de COVID-19 et s'étant vu compenser son absence par son solde horaire positif préexistant en 2020. Pas de violation des principes de la légalité et de la séparation des pouvoirs. Vu les documents médicaux, le collaborateur devait être considéré comme étant une personne vulnérable. Compte tenu du devoir de fidélité du recourant, de ses devoirs de fonctions et des impératifs liés au maintien des finances de l'administration publique et de son bon fonctionnement, il peut être demandé au recourant une légère restriction dans le choix d'utilisation de ces heures supplémentaires. Pas de violation du principe de l'égalité de traitement entre les personnes vulnérables disposant d'heures supplémentaires et celles qui n'en avaient pas car ces dernières verront leurs heures non travaillées compensées par les heures additionnelles à effectuer d'ici la fin de l'année 2020. L'État est libre de revoir en tout temps sa politique en matière de salaire et d'emploi. Il ne saurait dès lors être question de droits acquis. Recours rejeté. | Cst; LOPP.6; LOPP.13; ROPP.56; RPAC.8A; ROPP.56A; ROPP.58; CO.128.ch3; CO.130.al1; CO.135; Cst; Cst; LPA.4.al1; LPA.46; LPA.47; LPA.61.al1; LPA.19; LPA.20; LOPP.13; Cst; LEp.1; LEp.2.al1; LEp.40.al1; LEp.75; LEp.7; Cst-GE.112.al1; Cst-GE.113; LECO.1; LECO.3; LS.101; CO.321c.al2; LTr.13.al2; Cst; Cst-GE.2.al2; Cst-GE.101; Cst-GE.109.al4; LPAC.33.al1; CO.328; Cst; Cst; covid; aOrdonnance 2 COVID-19.1; aOrdonnance 2 COVID-19.10b; aOrdonnance 2 COVID-19.10c; aOrdonnance 2 COVID-19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de la loi sur la procédure administrative du 12 septembre 1985 ‑ LPA ‑ E 5 10).</w:t>
      </w:r>
    </w:p>
    <w:p>
      <w:r>
        <w:rPr>
          <w:b/>
        </w:rPr>
        <w:t>E. 2</w:t>
      </w:r>
    </w:p>
    <w:p>
      <w:r>
        <w:t>Le recourant demande que le département produise l'arrêté du Conseil d'État du 27 avril 2020, toutes les informations en lien avec la déduction d'heures supplémentaires, une audience de comparution personnelle des parties et l'audition du Dr B______ ainsi que celle de sa hiérarchie.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le département a produit l'arrêté sollicité en annexe de sa réponse, de sorte cette requête est devenue sans objet. Quant à sa demande visant à la tenue d’une audience de comparution personnelle, le recourant, qui ne dispose pas du droit à être entendu oralement, a eu l’occasion de se déterminer par écrit tant devant le département que par-devant la chambre de céans et produire toutes pièces qu'il jugeait utiles. La chambre de céans renoncera également à entendre son médecin traitant et sa hiérarchie directe compte tenu des documents médicaux figurant au dossier qui sont clairs comme il sera vu ci-dessous. Enfin, le département a joint à sa réponse divers documents relatifs aux informations communiquées aux membres du personnel à l'époque du Covid-19. Compte tenu des pièces figurant au dossier et des explications des parties, la chambre de céans dispose d'un dossier complet et estime être suffisamment renseignée pour trancher les griefs soulevés en toute connaissance de cause sans devoir procéder à d’autres actes d’instruction.</w:t>
      </w:r>
    </w:p>
    <w:p>
      <w:r>
        <w:rPr>
          <w:b/>
        </w:rPr>
        <w:t>E. 3</w:t>
      </w:r>
    </w:p>
    <w:p>
      <w:r>
        <w:t>Le litige porte sur la conformité au droit de la décision du département de refuser au recourant la restitution des 154 heures retirées le 31 octobre 2020 de son solde d'heures supplémentaires.</w:t>
      </w:r>
    </w:p>
    <w:p>
      <w:r>
        <w:rPr>
          <w:b/>
        </w:rPr>
        <w:t>E. 4</w:t>
      </w:r>
    </w:p>
    <w:p>
      <w:r>
        <w:t>La décision attaquée retient que la demande du recourant serait irrecevable car tardive.</w:t>
      </w:r>
    </w:p>
    <w:p>
      <w:r>
        <w:rPr>
          <w:b/>
        </w:rPr>
        <w:t>E. 4.1</w:t>
      </w:r>
    </w:p>
    <w:p>
      <w:r>
        <w:t>En tant que gardien de prison, le recourant est soumis à la LOPP et au règlement sur l’organisation des établissements et le statut du personnel pénitentiaire du 22 février 2017 (ROPP - F 1 50.01).</w:t>
      </w:r>
    </w:p>
    <w:p>
      <w:r>
        <w:rPr>
          <w:b/>
        </w:rPr>
        <w:t>E. 4.2</w:t>
      </w:r>
    </w:p>
    <w:p>
      <w:r>
        <w:t>Selon l’art. 6 LOPP, le personnel de la police est soumis à la LPAC et à ses dispositions d’application, sous réserve des dispositions particulières de la LOPP (al. 1). Il est de même soumis à la loi concernant le traitement et les diverses prestations alloués aux membres du personnel de l'État, du pouvoir judiciaire et des établissements hospitaliers du 21 décembre 1973 (LTrait - B 5 15) et à ses dispositions d’application (al. 2).</w:t>
      </w:r>
    </w:p>
    <w:p>
      <w:r>
        <w:rPr>
          <w:b/>
        </w:rPr>
        <w:t>E. 4.3</w:t>
      </w:r>
    </w:p>
    <w:p>
      <w:r>
        <w:t>Selon l'art. 13 LOPP, les membres du personnel pénitentiaire interviennent au besoin, en conformité des instructions reçues, même s’ils ne sont pas de service (al. 1). Les heures supplémentaires effectuées dans le cadre du service courant ainsi que celles effectuées à l’occasion de services exceptionnels sont compensées par des congés. Le Conseil d'État détermine par voie de règlement le barème de majoration (al. 2). Le Conseil d'État peut autoriser à titre exceptionnel que les heures supplémentaires soient rétribuées en espèces. Le Conseil d'État détermine par voie de règlement le mode de rémunération (al. 3). Sous le titre « Heures supplémentaires et service de piquet », les art. 56 à 59 ROPP traitent entre autres de la compensation des heures supplémentaires. L'art. 56 ROPP précise que constitue une heure supplémentaire une heure exigée par la hiérarchie effectuée en dépassement de l'horaire de travail fixé (al. 1). La direction générale fixe par voie de directive les conditions dans lesquelles les horaires sont définis et sont modifiables (al. 2). Chaque heure supplémentaire est majorée de 25% (al. 3). Chaque heure supplémentaire effectuée pendant un jour de repos ou de congé est majorée de 100% (al. 4). Les établissements tiennent à jour les décomptes d'heures supplémentaires (al. 5). Pour le personnel pénitentiaire non soumis à l'horaire irrégulier, l'art. 8A du règlement d’application de la loi générale relative au personnel de l’administration cantonale, du pouvoir judiciaire et des établissements publics médicaux du 24 février 1999 (RPAC - B 5 05.01) s’applique (art. 56A ROPP). Selon l'art. 58 ROPP, les heures supplémentaires sont compensées par des congés (al. 1). Le solde des heures supplémentaires effectuées pendant une année doit être intégralement repris l’année suivante. Des exceptions sont possibles, notamment en cas de maladie, d’accident, ou de besoins du service (al. 2). La compensation par paiement des heures supplémentaires peut être accordée à titre exceptionnel, mais ne peut excéder 200 heures supplémentaires par an. La demande doit être formulée jusqu’au mois de novembre de l’année en cours. Le paiement est effectué au mois de décembre. Des exceptions sont possibles en cas d’incapacité totale de travail due à la maladie ou à un accident empêchant le membre du personnel de présenter sa demande à temps ; le cas échéant, la demande doit être déposée dès que l’incapacité totale de travail cesse (al. 3).</w:t>
      </w:r>
    </w:p>
    <w:p>
      <w:r>
        <w:rPr>
          <w:b/>
        </w:rPr>
        <w:t>E. 4.4</w:t>
      </w:r>
    </w:p>
    <w:p>
      <w:r>
        <w:t>Le principe de la prescription des créances de droit public vaut même en l’absence de base légale expresse, en tant qu’institution générale du droit. En l’absence de dispositions légales pertinentes, le délai de prescription sera déterminé en se référant aux délais prévus dans la même loi s’ils apparaissent applicables ou, à défaut, à des règles légales régissant des cas analogues (Thierry TANQUEREL, Manuel de droit administratif, 2018, p. 261 n. 740 et p. 262 n. 742 et la jurisprudence citée). En l’absence d’une règlementation de droit public à laquelle se référer, des règles pertinentes du droit privé sont appliquées (Piermarco ZEN‑RUFFINEN, Droit administratif, Partie générale et éléments de procédure, 2 e éd., 2013, p. 28 n. 122 et la jurisprudence citée). Concernant la législation applicable au personnel de la fonction publique, la chambre de céans a déjà retenu que, celle-ci ne traitant pas de la question de la prescription des créances en matière d’heures supplémentaires, il convenait de faire référence à l'art. 128 ch. 3 de la loi fédérale du 30 mars 1911, complétant le Code civil suisse (CO, Code des obligations - RS 220). S'agissant de rapports de travail, ce dernier prévoit que les actions des travailleurs, pour leurs services, se prescrivent par cinq ans ( ATA/198/2014 du 1 er avril 2014 consid. 15). D'après la doctrine majoritaire en droit privé, seules les créances de salaires (en argent ou en nature), ou qui ont ce caractère, comme la rémunération pour travail supplémentaire, la gratification, le remplacement des vacances par une somme d'argent ou le remboursement des frais et dépenses, sont soumises à la prescription quinquennale (Pascal PICHONNAZ in Luc THÉVENOZ/Franz WERRO [éd.], Commentaire romand - Code des obligations I, 3 e éd., 2021, n. 30 ad art. 128 CO). La prescription court dès que la créance est devenue exigible (art. 130 al. 1 CO). Les créances issues du contrat de travail commencent à se prescrire au plus tard à la fin des rapports de travail (art. 339 al. 1 CO ; Pascal PICHONNAZ, op. cit. , n. 3 ad art. 130 CO). La prescription est interrompue lorsque le débiteur reconnaît la dette, notamment en payant des intérêts ou des acomptes, en constituant un gage ou en fournissant une caution (art. 135 ch. 1 CO). Le débiteur peut également renoncer à se prévaloir de la prescription lorsque le délai court et même lorsque le délai est écoulé (ATF 132 III 226 consid. 3.3.7). La renonciation peut intervenir par actes concluants, mais il faut des indices clairs (arrêt du Tribunal fédéral 4A_495/2011 du 15 novembre 2011 consid. 2.3.1). Il suffit que le débiteur manifeste sa conviction que la dette existe encore (arrêt du Tribunal fédéral 4A_276/2008 du 31 juillet 2008 consid. 4) et qu'il reconnaisse l'obligation dans son principe ; peu importe qu'il soit dans l'incertitude quant à son étendue, sa déclaration n'ayant pas à se rapporter à une somme déterminée (arrêt du Tribunal fédéral 5A_269/2014 du 17 mars 2015 consid. 9.1.1 et les références citées). La prescription est également interrompue lorsque le créancier fait valoir ses droits par une action devant un tribunal (art. 135 ch. 2 CO). Les conditions d'interruption de la prescription sont toutefois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(Pierre MOOR/Étienne POLTIER, Droit administratif, vol. 2, 3 e éd., 2011, p. 100 et la jurisprudence citée). D’une manière générale, la prescription est interrompue par tout acte par lequel le créancier fait valoir sa créance de manière adéquate vis-à-vis du débiteur (Thierry TANQUEREL, op. cit. , p. 262 n. 744).</w:t>
      </w:r>
    </w:p>
    <w:p>
      <w:r>
        <w:rPr>
          <w:b/>
        </w:rPr>
        <w:t>E. 4.5</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2C_227/2015 du 31 mai 2016 consid. 7 ; Thierry TANQUEREL, op. cit. , p. 203 n. 568). L’interdiction de l’abus de droit représente un correctif qui intervient dans l'exercice des droits (Giorgio MALINVERNI et al., Droit constitutionnel suisse, vol. II – Les droits fondamentaux, 4 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 e éd., 2012, n. 6.4.4 p. 933 ; Thierry TANQUEREL, op. cit. , p. 208 n. 583). L’interdiction de l’abus de droit vaut, tout comme la notion de fraude à la loi qui en constitue une composante, en droit administratif (ATF 142 II 206 consid. 2.3), et ce tant pour les administrés que pour l’administration ( ATA/872/2023 du 22 août 2023 consid. 6.3).</w:t>
      </w:r>
    </w:p>
    <w:p>
      <w:r>
        <w:rPr>
          <w:b/>
        </w:rPr>
        <w:t>E. 4.6</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L'art. 46 LPA prévoit que les décisions doivent être désignées comme telles, motivées et signées, et indiquer les voies et délais de recours (al. 1). Les décisions sont notifiées aux parties, le cas échéant à leur domicile élu auprès de leur mandataire, par écrit. Elles peuvent être notifiées par voie électronique aux parties qui ont expressément accepté cette forme de communication (al. 2). Une notification irrégulière ne peut entraîner aucun préjudice pour les parties (art. 47 LPA).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 En droit genevois, la notion de décision est calquée sur le droit fédéral (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op. cit. , p. 194 n. 2.1.1.1). De nature unilatérale, une décision se réfère à la loi dont elle reproduit le contenu normatif de la règle (Thierry TANQUEREL, op. cit. , p. 285 n. 798 ; Pierre MOOR/Étienne POLTIER, op. cit. ,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 p. 320 n. 876). 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8D_5/2019 du 4 juin 2020 consid. 4.3).</w:t>
      </w:r>
    </w:p>
    <w:p>
      <w:r>
        <w:rPr>
          <w:b/>
        </w:rPr>
        <w:t>E. 4.7</w:t>
      </w:r>
    </w:p>
    <w:p>
      <w:r>
        <w:t>En l'espèce, la décision attaquée retient que le recourant n'a pas réagi en 2020, au moment où son solde d'heures supplémentaires positif avait été compensé et qu'il avait attendu plus de deux ans avant de réclamer sa restitution. Or, au vu des dispositions légales et principes jurisprudentiels susrappelés, il est indubitable que la problématique des heures supplémentaires s'inscrit dans le contexte des services déployés par le travailleur, visé par l'art. 128 ch. 3 CO. La prescription quinquennale lui est ainsi applicable et le recourant disposait ainsi de cinq ans pour faire valoir ses droits. La prescription a de plus été valablement interrompue le 9 décembre 2022 lorsque le recourant a fait valoir ses droits auprès de sa hiérarchie et un nouveau délai de cinq ans a commencé à courir dès cette date. Toutefois, selon les pièces du dossier, le recourant a été informé le 4 novembre 2020, par courriel, de la déduction opérée de ses heures supplémentaires. La question de savoir si ce courriel constitue une décision au sens de l'art. 4 LPA pourrait donc se poser, dans la mesure où il tend à modifier la situation juridique du recourant par rapport à ses heures supplémentaires et présente un caractère obligatoire pour lui. Ce courriel ne respecte néanmoins pas les exigences formelles de l’art. 46 LPA au vu notamment de l'absence de toute référence à la notion même de décision, de l'absence de voies de droit et de toute motivation, contrairement à la décision du 10 février 2025, présentement attaquée. Cette question peut souffrir de rester indécise vu les considérants qui suivent et le sort du litige.</w:t>
      </w:r>
    </w:p>
    <w:p>
      <w:r>
        <w:rPr>
          <w:b/>
        </w:rPr>
        <w:t>E. 5</w:t>
      </w:r>
    </w:p>
    <w:p>
      <w:r>
        <w:t>Dans un grief d'ordre formel, qu'il convient d'examiner en premier lieu, le recourant se plaint d'une violation de son droit d'être entendu au motif que l'arrêté du Conseil d'État du 27 avril 2020 ne lui aurait pas été transmis et que son dossier personnel ne contiendrait aucune information relative à la déduction opérée.</w:t>
      </w:r>
    </w:p>
    <w:p>
      <w:r>
        <w:rPr>
          <w:b/>
        </w:rPr>
        <w:t>E. 5.1</w:t>
      </w:r>
    </w:p>
    <w:p>
      <w:r>
        <w:t>Le droit d’être entendu comprend le droit pour l’intéressé d’avoir accès au dossier lorsque cela est de nature à influer sur la décision à rendre (ATF 145 I 167 consid. 4.1 ; 135 I 279 consid. 2.3) ainsi que l’obligation de motiver les décisions. Cette obligation vise à ce que le justiciable comprenne la décision et exerce ses droits de recours et à ce que l’autorité de recours puisse effectuer son contrôle. Elle est réalisée lorsque l’autorité mentionne les motifs sur lesquels elle fonde sa décision de manière à ce que le recourant saisisse la portée de la décision et puisse l’attaquer en connaissance de cause (ATF 129 I 232 consid. 3.2 ; arrêts du Tribunal fédéral 1C_70/2012 du 2 avril 2012 ; 8C_104/2010 du 29 septembre 2010 consid. 3.2 ; ATA/1092/2015 du 13 octobre 2015 consid. 3 et les références citées).</w:t>
      </w:r>
    </w:p>
    <w:p>
      <w:r>
        <w:rPr>
          <w:b/>
        </w:rPr>
        <w:t>E. 5.2</w:t>
      </w:r>
    </w:p>
    <w:p>
      <w:r>
        <w:t>En l'espèce, les parties s'accordent sur le fait que l'arrêté du Conseil d'État du 27 avril 2020 n'était pas publié et n'a pas été joint à la décision attaquée, alors que celle-ci cite partiellement l'art. 3 dans sa partie en fait. Certes, au moment du dépôt de son recours, le recourant n’a pas disposé du texte intégral de l'arrêté en question. S’il devait être considéré que cette circonstance a constitué une violation de son droit d’être entendu, celle-ci serait toutefois mineure et aurait été réparée dès lors que le recourant a eu accès audit arrêté devant la chambre de céans et que l’occasion lui a ainsi été donnée de compléter sa détermination à ce sujet. Selon les pièces du dossier, le recourant a demandé, les 6 et 11 mars 2025, la transmission de son dossier. Le département y a donné suite le 14 mars 2025, avant l'échéance du délai de recours. De plus, comme le relève à juste titre l'intimé, le courriel adressé par les RH-OCD au recourant le 4 novembre 2020 – figurant dans le chargé de pièces du recourant – contient un document Excel qui, vraisemblablement, comporte des éléments sur le calcul des heures supplémentaires en question. En outre, le recourant ne conteste pas qu'au moment de la pandémie de Covid-19, l'OPE informait régulièrement son personnel, par le biais de courriels et d'une foire aux questions des mesures prises par les autorités fédérales et cantonales. Le grief sera écarté.</w:t>
      </w:r>
    </w:p>
    <w:p>
      <w:r>
        <w:rPr>
          <w:b/>
        </w:rPr>
        <w:t>E. 6</w:t>
      </w:r>
    </w:p>
    <w:p>
      <w:r>
        <w:t>Le recourant soutient que la décision attaquée se fonde sur une constatation manifestement incomplète et inexacte des faits pertinents.</w:t>
      </w:r>
    </w:p>
    <w:p>
      <w:r>
        <w:rPr>
          <w:b/>
        </w:rPr>
        <w:t>E. 6.1</w:t>
      </w:r>
    </w:p>
    <w:p>
      <w:r>
        <w:t>Le recours peut être formé pour violation du droit, y compris l'excès et l'abus du pouvoir d'appréciation, ou pour constatation inexacte ou incomplète des faits pertinents (art. 61 al. 1 let. a et b LPA).</w:t>
      </w:r>
    </w:p>
    <w:p>
      <w:r>
        <w:rPr>
          <w:b/>
        </w:rPr>
        <w:t>E. 6.2</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ATA/730/2023 du 4 juillet 2023 consid. 5.2 et les arrêts cités).</w:t>
      </w:r>
    </w:p>
    <w:p>
      <w:r>
        <w:rPr>
          <w:b/>
        </w:rPr>
        <w:t>E. 6.3</w:t>
      </w:r>
    </w:p>
    <w:p>
      <w:r>
        <w:t>En application de la maxime inquisitoire, qui prévaut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148 II 465 consid. 8.3 ; 140 I 285 consid. 6.3.1), spécialement lorsqu’il s’agit d’élucider des faits qu’elles sont le mieux à même de connaître ou qui relèvent de leur sphère d’influence (arrêts du Tribunal fédéral 2C_284/2019 du 16 septembre 2019 consid. 4.3 ; 1C_426/2017 du 11 mars 2019 consid. 5.3 et les références citées).</w:t>
      </w:r>
    </w:p>
    <w:p>
      <w:r>
        <w:rPr>
          <w:b/>
        </w:rPr>
        <w:t>E. 6.4</w:t>
      </w:r>
    </w:p>
    <w:p>
      <w:r>
        <w:t>Selon la jurisprudence du Tribunal fédéral rendue au sujet de la loi fédérale sur le Tribunal fédéral du 17 juin 2005 (LTF - RS 173.110), qui n'est en l'occurrence pas directement applicable mais dont les principes restent pertinents, la partie qui entend attaquer les faits constatés par l'autorité précédente doit expliquer clairement et de manière circonstanciée en quoi les faits auraient été établis de façon manifestement inexacte (ATF 140 III 115 consid. 2 ; 137 I 58 consid. 4.1.2 ; 137 II 353 consid. 5.1) ou en violation du droit, et en quoi la correction du vice serait susceptible d'influer sur le sort de la cause (ATF 140 III 16 consid. 1.3.1 et les références citées).</w:t>
      </w:r>
    </w:p>
    <w:p>
      <w:r>
        <w:rPr>
          <w:b/>
        </w:rPr>
        <w:t>E. 6.5</w:t>
      </w:r>
    </w:p>
    <w:p>
      <w:r>
        <w:t>Le recourant reproche au département d'avoir retenu, dans la décision attaquée, qu'il ne s'était plus présenté à son poste de travail pour cause de vulnérabilité et n'avait pas fourni de prestation de travail. Son renvoi à son domicile ne se fondait sur aucune indication médicale au sens strict. De plus, l'attestation du 18 mai 2020 devait être appréciée au regard du contexte ayant conduit à sa remise. Enfin, l'intéressé avait régulièrement offert ses services. En l'occurrence, le recourant a une appréciation différente des conclusions qui peuvent être tirées des documents médicaux figurant au dossier, notamment du certificat médical du 23 mars 2020 et de l'attestation du 18 mai 2020. Son argumentation ne relève donc pas du grief de mauvais établissement des faits mais porte en réalité sur l'analyse de la force probante des preuves administrées et les conclusions juridiques pouvant en être tirées, problématique qui relève du fond du litige. En outre, le recourant n'a produit aucune pièce prouvant qu'il aurait régulièrement informé sa hiérarchie de sa disponibilité et offert ses services dans sa fonction ou dans une autre fonction. Son courriel du 15 mars 2020 où il indique notamment se sentir à l'aise pour poursuivre son activité professionnelle est antérieur au certificat médical établi le 23 mars 2020 par son médecin traitant dont il sera question ci‑dessous. De plus, au vu de son cahier des charges et de ses activités telles qu'elles ressortent de son certificat de travail intermédiaire du 18 février 2022, ses tâches sont principalement axées sur des échanges directs avec les détenus, des intervenants ou encore des tiers (notamment rondes, fouilles, contrôle des déplacements, liens sociaux avec les détenus, encadrement des stagiaires et agents non brevetés), étant précisé que les tâches administratives liées au caractère carcéral de l'établissement supposent également en partie des contacts humains (contrôle de l'identité, prérogatives d'entrées par exemple). L'intimé pouvait donc retenir dans sa décision que le recourant n'avait pas non plus offert ses services à l'employeur pour fournir ses prestations dans une autre fonction. Le grief sera écarté.</w:t>
      </w:r>
    </w:p>
    <w:p>
      <w:r>
        <w:rPr>
          <w:b/>
        </w:rPr>
        <w:t>E. 7</w:t>
      </w:r>
    </w:p>
    <w:p>
      <w:r>
        <w:t>Le recourant estime que la décision attaquée viole les principes de la séparation des pouvoirs et de la légalité.</w:t>
      </w:r>
    </w:p>
    <w:p>
      <w:r>
        <w:rPr>
          <w:b/>
        </w:rPr>
        <w:t>E. 7.1</w:t>
      </w:r>
    </w:p>
    <w:p>
      <w:r>
        <w:t>Les art. 13 LOPP ainsi que les art. 56 et 58 ROPP ont d'ores et déjà été reproduits ci-dessus.</w:t>
      </w:r>
    </w:p>
    <w:p>
      <w:r>
        <w:rPr>
          <w:b/>
        </w:rPr>
        <w:t>E. 7.2</w:t>
      </w:r>
    </w:p>
    <w:p>
      <w:r>
        <w:t>La fiche du MIOPE intitulée « Modalités d'application des horaires de travail au sein de l'administration cantonale » prévoit qu'en priorité, les heures supplémentaires sont reprises par un congé compensatoire. Ce n'est qu'à titre exceptionnel, et sur décision du chef du département ou de son secrétaire général, que les heures supplémentaires sont payées. Est réservé notamment l'art. 58 al. 3 ROPP.</w:t>
      </w:r>
    </w:p>
    <w:p>
      <w:r>
        <w:rPr>
          <w:b/>
        </w:rPr>
        <w:t>E. 7.3</w:t>
      </w:r>
    </w:p>
    <w:p>
      <w:r>
        <w:t>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ATA/1206/2023 du 7 novembre 2023 consid. 6.3 et les arrêts cités).</w:t>
      </w:r>
    </w:p>
    <w:p>
      <w:r>
        <w:rPr>
          <w:b/>
        </w:rPr>
        <w:t>E. 7.4</w:t>
      </w:r>
    </w:p>
    <w:p>
      <w:r>
        <w:t>La Confédération légifère sur la lutte contre les maladies transmissibles, les maladies très répandues et les maladies particulièrement dangereuses de l'être humain et des animaux (art. 118 al. 2 let. b Cst.).</w:t>
      </w:r>
    </w:p>
    <w:p>
      <w:r>
        <w:rPr>
          <w:b/>
        </w:rPr>
        <w:t>E. 7.5</w:t>
      </w:r>
    </w:p>
    <w:p>
      <w:r>
        <w:t>La loi fédérale sur la lutte contre les maladies transmissibles de l'homme du 28 septembre 2012 (loi sur les épidémies - LEp - RS 818.101) règle la protection de l'être humain contre les maladies transmissibles (art. 1 LEp) et a pour but de prévenir et de combattre l'apparition et la propagation de celles-ci (art. 2 al. 1 LEp). Si une situation extraordinaire l’exige, le Conseil fédéral peut ordonner les mesures nécessaires pour tout ou partie du pays (art. 7 LEp). Selon l'art. 40 al. 1 LEp, les autorités cantonales compétentes ordonnent les mesures nécessaires pour empêcher la propagation de maladies transmissibles au sein de la population ou dans certains groupes de personnes. Elles coordonnent leur action. L'art. 75 LEp prévoit en outre que les cantons exécutent la loi dans la mesure où son exécution n'incombe pas à la Confédération, en particulier en désignant les autorités compétentes (Message concernant la révision de la LEp du 3 décembre 2010, FF 2011 291, p. 398).</w:t>
      </w:r>
    </w:p>
    <w:p>
      <w:r>
        <w:rPr>
          <w:b/>
        </w:rPr>
        <w:t>E. 7.6</w:t>
      </w:r>
    </w:p>
    <w:p>
      <w:r>
        <w:t>Sur la base de l'art. 7 LEp, le Conseil fédéral a adopté l'Ordonnance 2 Covid‑19. Son art. 1 (état au 28 février 2020) prévoit qu'elle a pour but notamment de prévoir des mesures visant à prévenir ou endiguer la propagation du coronavirus (Covid‑19) en Suisse, réduire la fréquence des transmissions, interrompre les chaînes de transmission et éviter ou endiguer des foyers locaux et protéger les personnes particulièrement vulnérables ainsi que celles présentant un risque accru de complications. Le 16 avril 2020, cette ordonnance a été modifiée. Selon l'art. 10b de l'Ordonnance 2 COVID-19 (état au 17 avril 2020), les personnes vulnérables sont appelées à rester chez elle et à éviter les regroupements de personnes. Si elles quittent leur domicile, elles prennent des précautions particulières pour respecter les recommandations de l’office fédéral de la santé publique (ci-après : OFSP) en matière d'hygiène et d'éloignement familial (al. 1). Par personnes vulnérables, on entend les personnes de 65 ans et plus et les personnes qui souffrent notamment de pathologies suivantes : hypertension artérielle, diabète, maladies cardiovasculaires, maladies respiratoires chroniques, faiblesse immunitaire due à une maladie ou à une thérapie, cancer (al. 2). Les catégories visées à l'al. 2 sont précisées à l'annexe 6 à l'aide de critères médicaux. La liste est non exhaustive. Une évaluation clinique de la vulnérabilité dans le cas d'espèce est réservée (al. 3). L'OFSP actualise en permanence l'annexe 6 (al. 4). Conformément à l'art. 10c de l'Ordonnance 2 COVID-19 (état au 17 avril 2020), l'employeur permet à ses employés vulnérables de remplir leurs obligations professionnelles depuis leur domicile. À cette fin, il prend les mesures organisationnelles et techniques qui s'imposent (al. 1). Si l'employé ne peut pas remplir ses obligations professionnelles habituelles depuis son domicile, son employeur lui attribue des tâches de substitution équivalentes qu'il peut effectuer depuis son domicile et les rétribue au même salaire, même si elles divergent du contrat de travail. À cette fin, il prend les mesures organisationnelles et techniques qui s'imposent (al. 2). Si, pour des raisons d'exploitation, la présence d'employés vulnérables sur place est indispensable en tout ou partie, ces derniers peuvent exercer leur activité habituelle sur place, pour autant que la place de travail est aménagée de sorte que tout contact étroit avec d'autres personnes soit exclu, notamment en mettant à disposition un bureau individuel ou une zone clairement délimitée où la distance minimale de deux mètres est respectée, dans les cas où un contact étroit s'avère parfois inévitable, des mesures de protection appropriées sont prises, selon le principe STOP (substitution, mesures techniques, mesures organisationnelles, équipement de protection individuelle) (al. 3 let. a et b). S'il ne peut pas occuper les employés concernés conformément aux al. 1 à 3, l'employeur leur attribue sur place des tâches de substitution équivalentes respectant les prescriptions visées à l'al. 3 let. a et b, et les rétribue au même salaire, même si elles divergent du contrat de travail (al. 4). L'employeur consulte les employés concernés avant de prendre les mesures prévues (al. 5). L'employé concerné peut refuser d'accomplir une tâche qui lui a été attribuée si l'employeur ne remplit pas les conditions visées aux al. 1 à 4 ou si, pour des raisons particulières, il estime que le risque d'infection au coronavirus est trop élevé malgré les mesures prises par l'employeur au sens des al. 3 et 4. L'employeur peut exiger un certificat médical (al. 6). S'il n'est pas possible d'occuper les employés concernés conformément aux al. 1 à 4, ou dans le cas d'un refus visé à l'al. 6, l'employeur les dispense avec maintien du paiement de leur salaire (al. 7). Les employés font valoir leur vulnérabilité moyennant une déclaration personnelle. L'employeur peut exiger un certificat médical (al. 8).</w:t>
      </w:r>
    </w:p>
    <w:p>
      <w:r>
        <w:rPr>
          <w:b/>
        </w:rPr>
        <w:t>E. 7.7</w:t>
      </w:r>
    </w:p>
    <w:p>
      <w:r>
        <w:t>Au niveau cantonal, le Conseil d'État est responsable de la sécurité et de l'ordre public (art. 112 al. 1 de la Constitution de la République et canton de Genève du 14 octobre 2012 - Cst‑GE ‑ A 2 00). En cas de catastrophe ou d'autre situation extraordinaire, le Conseil d'État prend les mesures nécessaires pour protéger la population. Il en informe le Grand Conseil (art. 113 al. 1 Cst-GE). S'il peut se réunir, le Grand Conseil constate la situation extraordinaire (art. 113 al. 2 Cst-GE). Les mesures prises en état de nécessité restent valables lorsque le Grand Conseil les approuve ; à défaut, elles cessent de porter effet après une année au plus tard (art. 113 al. 3 Cst-GE). Ces dispositions, qui fondent le droit d'urgence et de nécessité, permettent de déroger aux règles constitutionnelles et légales, pour autant que le principe de proportionnalité soit respecté ( ACST/13/2021 du 15 avril 2021 consid. 9a et les arrêts cités). Par ailleurs, 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 L'art. 21 de la loi sur la santé du 7 avril 2006 (LS - K 1 03)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w:t>
      </w:r>
    </w:p>
    <w:p>
      <w:r>
        <w:rPr>
          <w:b/>
        </w:rPr>
        <w:t>E. 7.8</w:t>
      </w:r>
    </w:p>
    <w:p>
      <w:r>
        <w:t>Le 27 avril 2020, le Conseil d’État a pris un arrêté concernant les mesures spécifiques en matière de ressources humaines dans le cadre de la pandémie du Covid-19. Selon l'art. 1 de l'arrêté, le membre du personnel doit comptabiliser le temps pendant lequel il est inoccupé en raison d'un manque de travail jusqu'à concurrence de son horaire quotidien réglementaire. Tout solde d'heures positif préexistant (heures complémentaires, heures supplémentaires, heures de piquet, etc.) est utilisé pour compenser ces heures de travail non effectuées (al. 1). Sous réserve de l'accord du membre du personnel, un éventuel solde d'heures négatif sera compensé par les heures additionnelles que ce dernier pourrait être amené à effectuer d'ici à la fin de l'année (heures complémentaires, supplémentaires, de piquet, compensatoires, etc.). Dans tous les cas, à la fin de l'année 2020, le solde d'heures négatif sera mis à zéro ou restauré à la situation du 16 mars 2020 (en cas de solde d'heures négatif à cette date). La mesure s'applique à tous les membres du personnel quel que soit leur type d'horaire (à la confiance, variable, irrégulier ou fixe) à compter du 6 avril 2020 (al. 3). L'art. 3 de l'arrêté en question prévoit que le membre du personnel vulnérable doit comptabiliser le temps de travail pendant lequel il n'a pas travaillé du fait qu'il doit rester chez lui et que le télétravail ou le travail à domicile n'est pas possible ou que partiellement possible et que, sur la place de travail, les conditions préconisées par l'OFSP ne sont pas garanties, cela jusqu'à concurrence de son horaire quotidien réglementaire. Tout solde horaire positif préexistant (heures complémentaires, heures supplémentaires, heures de piquet, etc.) est utilisé pour compenser ces heures de travail non effectuées (al. 1). Sous réserve de l'accord du membre du personnel, un éventuel solde d'heures négatifs sera compensé par les heures additionnelles que ce dernier pourrait être amené à effectuer d'ici à la fin de l'année (heures complémentaires, supplémentaires, de piquet, compensatoires, etc.). Dans tous les cas, à la fin de l'année 2020, le solde d'heures négatif sera mis à zéro ou restauré à la situation du 16 mars 2020 (en cas de solde d'heures négatif à cette date ; al. 2). La mesure s'applique à tous les membres du personnel quel que soit leur type d'horaire (à la confiance, variable, irrégulier ou fixe) à compter du 6 avril 2020 (al. 3). Les mesures décidées par l'arrêté s'appliquent jusqu'au 7 juin 2020 y compris. Elles pourront être modifiées et/ou prolongées en cas de besoin (art. 7 al. 2).</w:t>
      </w:r>
    </w:p>
    <w:p>
      <w:r>
        <w:rPr>
          <w:b/>
        </w:rPr>
        <w:t>E. 7.9</w:t>
      </w:r>
    </w:p>
    <w:p>
      <w:r>
        <w:t>Le 1 er juillet 2020, le Conseil d’État a pris un nouvel arrêté annulant et remplaçant notamment celui du 27 avril 2020 (art. 6 al. 1). Selon l'art. 3 de cet arrêté, du 6 avril au 24 juin 2020, le membre du personnel vulnérable a dû comptabiliser le temps pendant lequel il n'avait pas travaillé du fait qu'il doit rester chez lui et que le télétravail ou le travail à domicile n'est pas possible ou que partiellement possible et que, sur la place de travail, les conditions préconisées par l'OFSP n'étaient pas garanties, cela jusqu'à concurrence de son horaire quotidien réglementaire. Tout solde horaire positif préexistant (heures complémentaires, heures supplémentaires, heures de piquet, etc.) était utilisé pour compenser ces heures de travail non effectuées (al. 1). Sous réserve de l'accord du membre du personnel, un éventuel solde d'heures négatifs causé par ce motif et pendant cette période, sera compensé par les heures additionnelles que ce dernier pourrait être amené à effectuer d'ici à la fin de l'année (heures complémentaires, supplémentaires, de piquet, compensatoires, etc.). Dans tous les cas, à la fin de l'année 2020, le solde d'heures négatif sera mis à zéro ou restauré à la situation du 16 mars 2020 (en cas de solde d'heures négatif à cette date) (al. 2). La mesure s'applique à tous les membres du personnel quel que soit leur type d'horaire (à la confiance, variable, irrégulier ou fixe) (al. 3). Les mesures décidées par l'arrêté s'appliquent jusqu'au 31 décembre 2020 y compris. Elles pourront être modifiées et/ou prolongées en cas de besoin (art. 6 al. 3).</w:t>
      </w:r>
    </w:p>
    <w:p>
      <w:r>
        <w:rPr>
          <w:b/>
        </w:rPr>
        <w:t>E. 7.10</w:t>
      </w:r>
    </w:p>
    <w:p>
      <w:r>
        <w:t>Selon la doctrine, tant l’art. 321c al. 2 CO que 13 al. 2 de la loi fédérale sur le travail dans l'industrie, l'artisanat et le commerce du 13 mars 1964 (LTr ‑ RS 822.11) permettent la compensation des heures supplémentaires en temps par un congé payé de durée équivalente. Il suffit que le travailleur donne son consentement à cette forme de compensation, étant précisé que cet accord n’est subordonné à aucune exigence de forme. Bien souvent, les dispositions du contrat de travail, d’un règlement d’entreprise ou d’une CCT privilégient la compensation en temps. Le refus par le travailleur d’une compensation en temps peut s’avérer abusif, lorsque celle-ci est justifiée par des intérêts de l’employeur dignes d’être pris en considération. Tel pourra être le cas lorsque la compensation interviendra à l’issue de pandémie et que les difficultés économiques de l’employeur justifieront une compensation en nature plutôt qu’en argent (Jean-Philippe DUNAND/Rémy WYLER, Quelques implications du coronavirus en droit suisse du travail in DroitDuTravail.ch du 9 avril 2020, p. 22).</w:t>
      </w:r>
    </w:p>
    <w:p>
      <w:r>
        <w:rPr>
          <w:b/>
        </w:rPr>
        <w:t>E. 7.11</w:t>
      </w:r>
    </w:p>
    <w:p>
      <w:r>
        <w:t>Le principe de la légalité, consacré à l’art. 5 al. 1 Cst., exige que les autorités n’agissent que dans le cadre fixé par la loi (ATF 147 I 1 consid. 4.3.1) et que la base légale revête une certaine densité normative, c'est-à-dire qu'elle présente des garanties suffisantes de clarté, de précision et de transparence (ATF 131 II 13 consid. 6.5 ; 129 I 161 consid. 2.2).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7.12</w:t>
      </w:r>
    </w:p>
    <w:p>
      <w:r>
        <w:t>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notamment des règles nouvelles qui restreindraient les droits des administrés ou leur imposeraient des obligations, même si ces règles sont conformes au but de la loi, si ce n’est dans le cadre d’une délégation valablement conférée par le législateur (ATF 147 V 328 consid. 4.2 ;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w:t>
      </w:r>
    </w:p>
    <w:p>
      <w:r>
        <w:rPr>
          <w:b/>
        </w:rPr>
        <w:t>E. 7.13</w:t>
      </w:r>
    </w:p>
    <w:p>
      <w:r>
        <w:t>Le principe de la séparation des pouvoirs est garanti au moins implicitement par toutes les constitutions cantonales ; tel est le cas à Genève, et ce de manière expresse en vertu de l'art. 2 al. 2 Cst-GE. Il impose le respect des compétences établies par la Constitution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ATA/1684/2019 du 19 novembre 2019 consid. 9a). Le Conseil d’État, qui exerce le pouvoir exécutif (art. 101 Cst‑GE), peut adopter des normes d’exécution, soit des normes secondaires, sans qu’une clause spécifique dans la loi soit nécessaire (art. 109 al. 4 Cst‑GE). En revanche,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 L'art. 33 al. 1 LPAC reprend cette règle en prévoyant que le Conseil d'État prend, par voie de règlements, les dispositions d'exécution de ladite loi. Pour le surplus, c'est à la lumière des principes constitutionnels généraux qu'il y a lieu de définir les limites de l'activité règlementaire du Conseil d'État. C'est ainsi, notamment, que les règlements d'exécution doivent se limiter à préciser certaines dispositions légales au moyen de normes secondaires, à en combler le cas échéant les véritables lacunes et à fixer si nécessaire des points de procédure (ATF 139 II 460 consid. 2.2 ; 130 I 140 consid. 5.1 et les références citées ; arrêt du Tribunal fédéral 8C_161/2015 du 22 décembre 2016 consid. 4.2). Seule la clause générale de police peut justifier une entorse à ce principe, mais il faut que l'ordre public soit menacé de manière grave, directe et imminente, sans qu'aucune autre mesure légale ne puisse être prise ou aucune norme adoptée en temps utile (Pierre MOOR/Alexandre FLÜCKIGER/Vincent MARTENET, Droit administratif, vol. 1, 3 e éd., 2012, p. 667 ss n. 4.2.3.9).</w:t>
      </w:r>
    </w:p>
    <w:p>
      <w:r>
        <w:rPr>
          <w:b/>
        </w:rPr>
        <w:t>E. 7.14</w:t>
      </w:r>
    </w:p>
    <w:p>
      <w:r>
        <w:t>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S’agissant de la fonction publique,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(arrêts du Tribunal fédéral 8C_161/2015 du 22 décembre 2016 consid. 4.2 ; 1C_251/2014 consid. 2.6 et les références citées ; ACST/31/2020 du 2 octobre 2020 consid. 8c ; ATA/1684/2019 du 19 novembre 2019 consid. 9b).</w:t>
      </w:r>
    </w:p>
    <w:p>
      <w:r>
        <w:rPr>
          <w:b/>
        </w:rPr>
        <w:t>E. 7.15</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2P_46/2006 du 7 juin 2006 ; François BELLANGER, Contentieux communal genevois in : L’avenir juridique des communes, Schulthess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 ATA/9/2025 du 7 janvier 2025 consid. 3.5 et les arrêts cités).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 b 209 publié in : JT 1984 I 331 consid. 2 ; ATA/57/2019 du 22 janvier 2019 consid. 9). En tant que fonctionnaire, le recourant se trouve avec l'État de Genève dans un rapport de puissance publique spécial, parfois aussi appelé rapport de droit particulier (Pierre MOOR/Alexandre FLÜCKIGER/Vincent MARTENET, Droit administratif, vol. I, 3 e éd. 2012, p. 19 et 719 s. ; Pierre MOOR/François BELLANGER/Thierry TANQUEREL, Droit administratif, vol. III, 2 e éd., 2018, p. 589). Or, il est admis que la libre adhésion de l'administré à un tel rapport de puissance publique spécial et l'intérêt qu'il y trouve justifient que les droits fondamentaux et les principes qui en découlent, particulièrement ceux de la légalité et de l'intérêt public, ne puissent y déployer leurs garanties que dans une mesure restreinte (Pierre MOOR/Alexandre FLÜCKIGER/Vincent MARTENET, op. cit. , p. 19 ; Isabelle HÄNER, Grundrechte im öffentlichen Personalrecht in Personalrecht des öffentlichen Dienstes, 1999, p. 408 ; ATF 108 Ib 162 consid. 5a et les références). Les fonctionnaires doivent accepter des restrictions à leurs droits fondamentaux qui découlent de leur devoir de fidélité ou de leurs devoirs de fonction (Ulrich HÄFELIN/Georg MÜLLER/Felix UHLMANN, Allgemeines Verwaltungsrecht, 8 e éd., 2020, n. 2041). Dans le cadre d'un tel rapport de puissance publique spécial, a fortiori lorsque la personne y a librement adhéré, une base légale matérielle, telle qu'une ordonnance, est suffisante – pour autant qu'il ne s'agisse pas d'une restriction grave aux droits fondamentaux – si elle peut être rattachée à une base légale formelle même générale (YVES DONZALLAZ, Traité de droit médical, vol. I, 2021, p. 633 n. 1329 ; Markus MÜLLER, Das besondere Rechtsverhältnis, 2003, p. 40 ; Isabelle HÄNER, Grundrechte im öffentlichen Personalrecht in Personalrecht des öffentlichen Dienstes, 1999, p. 408 ; Pierre TSCHANNEN/Ulrich ZIMMERLI/ Markus MÜLLER, Allgemeines Verwaltungsrecht, 4 e éd., 2014, p. 411 n. 31 ; ATF 108 Ib 162 consid. 5a et ATF 119 Ia 178 consid. 5b). Les exigences quant à la densité normative de la norme de délégation sont alors allégées, dans la mesure où il suffit que les restrictions se déduisent de la finalité et de la bonne marche de l'institution (Pierre MOOR/Alexandre FLÜCKIGER/Vincent MARTENET, op. cit. , p. 723; Markus MÜLLER, op. cit. , p. 40 s. ; Isabelle HÄNER, op. cit. , p. 408 ; Ulrich HÄFELIN/Georg MÜLLER/Felix UHLMANN, op. cit. , n. 2041; Pierre TSCHANNEN/Ulrich ZIMMERLI/ Markus MÜLLER, op. cit. , p. 411 n. 31).</w:t>
      </w:r>
    </w:p>
    <w:p>
      <w:r>
        <w:rPr>
          <w:b/>
        </w:rPr>
        <w:t>E. 7.16</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w:t>
      </w:r>
    </w:p>
    <w:p>
      <w:r>
        <w:rPr>
          <w:b/>
        </w:rPr>
        <w:t>E. 7.17</w:t>
      </w:r>
    </w:p>
    <w:p>
      <w:r>
        <w:t>À titre préalable, il sera relevé que, selon le cahier des charges du recourant, celui-ci est soumis à des horaires irréguliers, si bien que l'art. 8A RPAC ne s'applique pas (art. 56A ROPP) et que le coronavirus a été déclaré par l'Organisation mondiale de la santé (ci-après : OMS) comme une épidémie. Sur le plan sanitaire, il représente un danger sérieux, direct et imminent voire actuel pour la santé des populations des différents États. Il appelle des mesures immédiates de la part des autorités pour protéger la santé de leur population. En l'espèce, le Conseil fédéral a dans un premier temps considéré la situation générée par le coronavirus comme particulière et a pris les premières mesures pour lutter contre sa propagation le 28 février 2020. Néanmoins, en raison non seulement de l'évolution défavorable de la situation sur le plan sanitaire interne, notamment d'un risque de saturation rapide des infrastructures hospitalières, mais aussi à l'échelle mondiale entre autres dans les pays limitrophes de la Suisse, il a adapté les mesures prises le 28 février 2020 et a édicté l'ordonnance 2 COVID-19. Celle-ci comprend diverses restrictions et prévoit différentes mesures dont celles visant les personnes vulnérables. Comme vu ci-dessus, la Cst-GE permet au Conseil d'État de prendre des arrêtés et des mesures nécessaires pour protéger la population (art. 113 al. 1 Cst-GE). Ainsi, au regard de la situation extraordinaire dans laquelle était le pays, dans les buts de contrer toute flambée épidémique et de garantir la mission du service public malgré l'urgence sanitaire, le Conseil d'État pouvait prendre les mesures nécessaires à assurer le bon fonctionnement de l'administration publique et des services indispensables à la population. C'est d'ailleurs ce qu'il a fait avec l'arrêté du 27 avril 2020, prévoyant un mécanisme équitable entre différentes situations dont celles du membre du personnel vulnérable qui voit son solde d'heures positif préexistant compensé par les heures de travail non effectuées (art. 3 al. 1 de l'arrêté du Conseil d'État du 27 avril 2020). Il en est de même avec l'arrêté du 1 er juillet 2020 (art. 3 al. 1 de l'arrêté du Conseil d'État du 1 er juillet 2020). S'il est vrai que, dans le régime de la LOPP et de son règlement, les heures supplémentaires sont compensées par des congés ou exceptionnellement par un paiement (art. 13 al. 2 LOPP et 58 al. 1 et 3 ROPP), le devoir de fidélité du recourant et ses devoirs de fonctions lui commandent d'accepter une légère restriction dans le choix d'utilisation de ces heures supplémentaires. La doctrine a d'ailleurs relevé que le refus par le travailleur d'une compensation en temps peut s'avérer abusif, lorsque celle-ci est justifiée par des intérêts de l'employeur dignes d'être pris en considération, ce qui était le cas à l'époque avec l'objectif d'un bon fonctionnement de l'administration publique et des services indispensables à la population, pendant et après une période de pandémie. Il sied de rappeler que selon le communiqué de presse du Conseil d'État du 25 mars 2021 (disponible sous https://www.ge.ch/document/comptes-etat-2020, consulté le 22 septembre 2025), les comptes de l'État pour l'année 2020 ont été bouclés sur un déficit de CHF 498'000'000.- et que le coût de l'intervention de l'État pour soutenir les personnes dans le besoin, les entreprises et l'ensemble du système sanitaire était de l'ordre de CHF 378'000'000.- et que la pandémie avait causé une perte de revenus de CHF 107'000'000.-. Elle avait donc eu un impact total sur les comptes de CHF 485'000'000.-, lequel n'était pas prévu au budget. Il pouvait ainsi être attendu du recourant un effort raisonnable de sa part sur ce point se voyant ainsi octroyer un congé en compensation de son solde d'heures positif. Il n'y a donc aucune violation des principes de la légalité et de la séparation des pouvoirs. En outre, il ressort du dossier que le recourant a prévenu sa hiérarchie, par courriel du 15 mars 2020, qu'il faisait partie des personnes « un peu plus vulnérable que la moyenne » en raison d'un problème respiratoire chronique existant depuis plusieurs années et d'un traitement contre la maladie de Lyme. Même si le recourant se sentait à l'aise de poursuivre son activité professionnelle et que les pathologies dont il souffrait ne faisaient pas partie des critères de vulnérabilité établis par les autorités sanitaires, force est de constater que son médecin traitant avait expressément indiqué, dans le certificat médical établi le 23 mars 2020, que compte tenu de son état de santé fragilisé, il était souhaitable de le protéger autant que possible d'une infection au Covid-19. En outre, l'Ordonnance 2 COVID-19 précise, d'une part, que la liste est non exhaustive et, d'autre part, que l'évaluation clinique de la vulnérabilité dans le cas d'espèce est réservée (art. 10b al. 3 de l'Ordonnance 2 COVID-19). Compte tenu des indications fournies par le médecin traitant du recourant dans ce certificat, l'intimé était en droit d'enjoindre le recourant de rester chez lui. L'attestation du 18 mai 2020 ne fait d'ailleurs que confirmer que la mesure visant le recourant était adéquate, puisque son médecin traitant a complété et signé l'attestation qui certifie que le recourant faisait partie des personnes vulnérables au sens de l'Ordonnance 2 COVID-19. Cette mesure s'inscrit tant dans le devoir de l'employeur de protéger le recourant que pour prévenir la propagation du Covid‑19. Concernant le fait que le recourant aurait régulièrement pris contact avec son employeur pour proposer ses services, il peut être renvoyé à ce qui a d'ores et déjà été retenu ci‑dessus. De plus, il ne ressort pas du dossier que le recourant aurait été tenu de rester « disponible en tout temps ». Si l'arrêté du Conseil d'État du 16 mars 2020 prévoit effectivement que si la poursuite de l'activité n'est pas possible à domicile, les membres du personnel sont tenus de rester à disposition de l'employeur et de communiquer un numéro de téléphone et une adresse email auxquels ils sont atteignables, cette demande était justifiée compte tenu des circonstances particulières de la pandémie de Covid-19 et des mesures d'urgence à mettre en place afin que l'État puisse poursuivre ses activités malgré la situation. Elle est par ailleurs peu contraignante compte tenu des moyens de communication modernes. En toute hypothèse, le recourant ne conteste pas ne pas avoir été sollicité par son employeur pendant toute la période où il n'a pas fourni de prestations de travail. Les griefs du recourant seront dès lors écartés.</w:t>
      </w:r>
    </w:p>
    <w:p>
      <w:r>
        <w:rPr>
          <w:b/>
        </w:rPr>
        <w:t>E. 8</w:t>
      </w:r>
    </w:p>
    <w:p>
      <w:r>
        <w:t>Le recourant se plaint d'une violation du principe de l'égalité de traitement entre les personnes vulnérables disposant d'heures supplémentaires et celles qui n'en avaient pas.</w:t>
      </w:r>
    </w:p>
    <w:p>
      <w:r>
        <w:rPr>
          <w:b/>
        </w:rPr>
        <w:t>E. 8.1</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 La protection de l’égalité (art. 8 Cst.) et celle contre l’arbitraire (art. 9 Cst.) sont étroitement liées.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w:t>
      </w:r>
    </w:p>
    <w:p>
      <w:r>
        <w:rPr>
          <w:b/>
        </w:rPr>
        <w:t>E. 8.2</w:t>
      </w:r>
    </w:p>
    <w:p>
      <w:r>
        <w:t>L'arrêté du Conseil d'État du 27 avril 2020 prévoit également à son art. 1 que le membre du personnel doit comptabiliser le temps pendant lequel il est inoccupé en raison d'un manque de travail jusqu'à concurrence de son horaire quotidien réglementaire. Tout solde d'heures positif préexistant (heures complémentaires, heures supplémentaires, heures de piquet, etc.) est utilisé pour compenser ces heures de travail non effectuées (al. 1). Sous réserve de l'accord du membre du personnel, un éventuel solde d'heures négatif sera compensé par les heures additionnelles que ce dernier pourrait être amené à effectuer d'ici à la fin de l'année (heures complémentaires, heures supplémentaires, de piquet, compensatoires, etc.). Dans tous les cas, à la fin de l'année 2020, le solde d'heures négatif sera mis à zéro ou restauré à la situation du 16 mars 2020 (en cas de solde d'heures négatif à cette date) (al. 2). La mesure s'applique à tous les membres du personnel quel que soit leur type d'horaire (à la confiance, variable, irrégulier ou fixe) à compter du 6 avril 2020 (al. 3). L'arrêté du 1 er juillet 2020 reprend cela à son art. 1 tout en précisant la période considérée, soit du 6 avril au 1 er juillet 2020.</w:t>
      </w:r>
    </w:p>
    <w:p>
      <w:r>
        <w:rPr>
          <w:b/>
        </w:rPr>
        <w:t>E. 8.3</w:t>
      </w:r>
    </w:p>
    <w:p>
      <w:r>
        <w:t>En l'espèce, comme vu ci-dessus, les arrêtés des 27 avril 2020 et 1 er juillet 2020 ont été pris dans le contexte d'une pandémie à l'avenir incertain et aux conséquences économiques importantes. De plus, l'objectif de l'arrêté du 27 avril 2020 était de garantir la mission du service public et de traiter, autant que faire se pouvait, équitablement la diversité des situations RH. Les situations des personnes disposant d'heures supplémentaires et celles qui n'en avaient pas ne sont pas similaires. Elles l'étaient d'autant moins à l'époque qu'au printemps 2020, nul ne savait comment la situation allait évoluer, qui pourrait reprendre quand, quelle activité, si la pandémie risquait de mobiliser d'autres personnes, pour quelles tâches, avec quelle urgence notamment. La multiplicité des situations, la définition des besoins et des urgences notamment dans chaque service avec une évolution incertaine pouvant être rapide, imposaient un traitement de la problématique clair et simple. Dans ces conditions, le prononcé de l'arrêté du Conseil d'État du 27 avril 2020 évoquant le traitement des heures supplémentaires des personnes en ayant déjà accumulé et celles qui risquaient de devoir en fournir ne peuvent être comparées. Même à considérer que ces situations étaient comparables, en application de l'art. 1 de ces arrêtés, le membre du personnel qui, au moment de la crise sanitaire, n'avait pas encore accumulé d'heures supplémentaires, devait ainsi comptabiliser ses heures non travaillées et les utiliser, lui aussi, pour compenser les heures supplémentaires réalisées d'ici la fin de l'année 2020. Il en est de même pour la situation évoquée par le recourant, soit celle d'une personne vulnérable ne disposant pas d'heures supplémentaires, puisque selon l'art. 3 al. 2 et des arrêtés du Conseil d'État des 27 avril et 1 er juillet 2020, les heures non travaillées feraient l'objet d'une compensation avec les heures additionnelles que la personne serait amenée à effectuer jusqu'à la fin de l'année. Ainsi, au final, la personne vulnérable qui s'est vu compenser des heures préalables existantes et la personne vulnérable dont les heures additionnelles effectuées postérieurement seraient compensées se trouvent dans une situation similaire. Les deux personnes vulnérables auront leurs heures non travaillées compensées soit par le solde horaire positif préexistant soit par les heures additionnelles à effectuer d'ici la fin de l'année (heures complémentaires, supplémentaires, de piquet, compensatoire, etc.). La chambre de céans considère donc que ce procédé demeure dans les limites du pouvoir d'appréciation de l'intimé et qu'il apparaît soutenable compte tenu de la situation extraordinaire pendant laquelle ces mesures ont été prises. Le grief est écarté.</w:t>
      </w:r>
    </w:p>
    <w:p>
      <w:r>
        <w:rPr>
          <w:b/>
        </w:rPr>
        <w:t>E. 9</w:t>
      </w:r>
    </w:p>
    <w:p>
      <w:r>
        <w:t>Le recourant soutient que la décision violerait le principe de la bonne foi et la protection des droits acquis, au motif que l'arrêté du Conseil d'État du 27 avril 2020 aurait été pris plus d'un mois après son renvoi à domicile.</w:t>
      </w:r>
    </w:p>
    <w:p>
      <w:r>
        <w:rPr>
          <w:b/>
        </w:rPr>
        <w:t>E. 9.1</w:t>
      </w:r>
    </w:p>
    <w:p>
      <w:r>
        <w:t>Le principe de la bonne foi a d'ores et déjà été évoqué ci-dessus (consid. 4.5). Il suffit d'y renvoyer.</w:t>
      </w:r>
    </w:p>
    <w:p>
      <w:r>
        <w:rPr>
          <w:b/>
        </w:rPr>
        <w:t>E. 9.2</w:t>
      </w:r>
    </w:p>
    <w:p>
      <w:r>
        <w:t>Selon la jurisprudence, les rapports de services sont régis par la législation en vigueur au moment considéré. L'État est en effet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prétentions pécuniaires des agents de la fonction publique, qu'il s'agisse de prétentions salariales ou celles relatives aux pensions, n'ont en règle générale pas le caractère de droits acquis (ATF 134 I 23 consid. 7.5 ; 129 I 161 consid. 4.2 ; arrêts du Tribunal fédéral 2C_158/2012 du 20 avril 2012 consid. 3.4 ; 8C_903/2010 du 21 juin 2011 consid. 7.2).</w:t>
      </w:r>
    </w:p>
    <w:p>
      <w:r>
        <w:rPr>
          <w:b/>
        </w:rPr>
        <w:t>E. 9.3</w:t>
      </w:r>
    </w:p>
    <w:p>
      <w:r>
        <w:t>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du 9 janvier 2024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w:t>
      </w:r>
    </w:p>
    <w:p>
      <w:r>
        <w:rPr>
          <w:b/>
        </w:rPr>
        <w:t>E. 9.4</w:t>
      </w:r>
    </w:p>
    <w:p>
      <w:r>
        <w:t>En l'occurrence, le recourant ne prétend pas avoir obtenu des assurances précises quant au traitement de ses heures supplémentaires ni que la loi fixerait une fois pour toutes les situations particulières et les soustrait aux effets des modifications légales applicables en matière de traitement des heures supplémentaires. De plus, comme le retient la jurisprudence, l'État est libre de revoir en tout temps sa politique en matière de salaire et d'emploi. Il ne saurait dès lors être question de droits acquis et le recourant devait compter avec le fait que les dispositions réglant le sort des heures supplémentaires – en période de pandémie et vu les besoins de l'administration – pouvaient être modifiées. En outre, il ressort du dossier que, le 3 avril 2020, une communication de l'OPE a été faite à son personnel, annonçant le mécanisme de compensation des heures supplémentaires entériné par l'arrêté du Conseil d'État du 27 avril 2020. De plus, force est de constater que les art. 3 al. 3 de l'arrêté du Conseil d'État du 27 avril 2020 et 3 al. 1 de l'arrêté du Conseil d'État du 1 er juillet 2020 prévoient que la mesure de compensation du solde horaire positif préexistant avec les heures non travaillées s'applique à compter du 6 avril 2020. Or, le décompte du recourant a débuté le 14 avril 2020, soit à une date postérieure. Par ailleurs, c'est à raison que le recourant ne se plaint pas d'une interdiction de la rétroactivité, puisque les arrêtés en question constituent une base légale suffisamment claire, qu'il existe un intérêt public prépondérant au maintien des finances de l'administration publique et à son bon fonctionnement, que le principe de l'égalité de traitement a bien été respecté comme examiné ci-dessus et que la rétroactivité a été raisonnablement limitée dans le temps (du 6 avril au 7 juin 2020). Compte tenu de ces éléments, la décision de compenser les heures de travail non effectuées avec le solde horaire positif préexistant du recourant ne viole pas le principe de la bonne foi et la protection des droits acquis. En tous points mal fondés, le recours sera rejeté, en tant qu'il est recevable.</w:t>
      </w:r>
    </w:p>
    <w:p>
      <w:r>
        <w:rPr>
          <w:b/>
        </w:rPr>
        <w:t>E. 10</w:t>
      </w:r>
    </w:p>
    <w:p>
      <w:r>
        <w:t>Vu l'issue du litige, un émolument de CHF 1'500.- sera mis à la charge du recourant, qui succombe (art. 87 al. 1 LPA), et aucune indemnité de procédure ne sera allouée (art. 87 al. 2 LPA). La valeur litigieuse au sens de l’art. 85 al. 1 let. b de la loi fédérale sur le Tribunal fédéral du 17 juin 2005 (LTF - RS 173.110) est, a priori , inférieure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