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A/935/2011 vom 26. Mai 2011</w:t>
      </w:r>
    </w:p>
    <w:p>
      <w:r>
        <w:t>GE Cour de justice, 2011-05-26, FR</w:t>
      </w:r>
    </w:p>
    <w:p>
      <w:r>
        <w:rPr>
          <w:b/>
        </w:rPr>
        <w:t xml:space="preserve">Quelle: </w:t>
      </w:r>
      <w:r>
        <w:t>https://mcp.opencaselaw.ch/entscheid/ge_gerichte_A_935_2011</w:t>
      </w:r>
    </w:p>
    <w:p>
      <w:r>
        <w:t>FR: GE_GERICHTE A/935/2011 du 26 mai 2011</w:t>
      </w:r>
    </w:p>
    <w:p>
      <w:r>
        <w:t>IT: GE_GERICHTE A/935/2011 del 26 maggio 2011</w:t>
      </w:r>
    </w:p>
    <w:p>
      <w:pPr>
        <w:pStyle w:val="Heading2"/>
      </w:pPr>
      <w:r>
        <w:t>Volltext</w:t>
      </w:r>
    </w:p>
    <w:p>
      <w:r>
        <w:t>Genève Cour de justice (Cour de droit public) Chambre des assurances sociales 26.05.2011 A/935/2011</w:t>
      </w:r>
    </w:p>
    <w:p>
      <w:r>
        <w:t>A/935/2011 ATAS/544/2011 du 26.05.2011 ( LPP ) , PARTAGE LPP En fait En droit RÉPUBLIQUE ET CANTON DE GENÈVE POUVOIR JUDICIAIRE A/935/2011 ATAS/544/2011 COUR DE JUSTICE Chambre des assurances sociales Arrêt du 26 mai 2011 3ème Chambre En la cause Monsieur O____________, domicilié à Meyrin Madame O____________, domiciliée à Versoix demandeurs contre CAISSE DE PENSIONS DE LA SOCIÉTÉ X___________ S.A., p.a Y___________ SA, à Neuchâtel FONDATION DE PRÉVOYANCE D'ÉTABLISSEMENTS MÉDICO-SOCIAUX Z___________, p.a. XA___________ SA, à Genève défenderesses EN FAIT Par jugement du 29 octobre 2009, la 18ème chambre du Tribunal de première instance a prononcé le divorce de Madame Marcelle O____________, née P___________ en 1974, et Monsieur O____________, né en 1970, lesquels s'étaient mariés en date du 4 octobre 2002. Au chiffre 8 du dispositif du jugement précité, le Tribunal de première instance a ordonné le partage par moitié des avoirs de prévoyance professionnelle acquis par chacun des époux durant le mariage. Le 11 décembre 2009 demandeur a appelé de ce jugement en concluant notamment à l'annulation du chiffre 8 du dispositif. Par arrêt du 21 mai 2010, la Chambre civile de la Cour de justice a constaté que le montant de 65'300 fr. utilisé pour financer l'achat d'un bien immobilier n'avait pas à être rajouté au montant à partager, le produit de la vente du bien n'ayant pas permis de rembourser les avoirs utilisés. Pour le reste, la Cour a confirmé le chiffre 8 du dispositif du jugement de première instance. La Cour de céans, chargée de procéder au partage ordonné par le juge civil, a sollicité des parties le nom de leur(s) institution(s) de prévoyance, puis a demandé à celles-ci de lui communiquer les montants des avoirs LPP acquis par les intéressés durant le mariage, soit entre le 4 octobre 2002 et le 15 décembre 2009, date à laquelle la dissolution du mariage est entrée en force. S'agissant du demandeur, il est apparu, après consultation du rassemblement de ses comptes individuels : - que depuis février 2002, il travaille pour X___________ SA et est affilié à la caisse de pension de cette société; - qu'au moment du mariage, son avoir s'élevait à 40'410 fr. 20 (cf. courrier de la caisse de pension du 21 avril 2011), ce qui correspondait, au moment de l'entrée en force du divorce, compte tenu des intérêts courus durant le mariage, la somme de 48'573 fr. 30; - qu'au moment du divorce, son avoir s'élevait au total à 52'788 fr. 80, étant précisé qu'un retrait de 65'300 fr. a été opéré dans le cadre de l'encouragement à la propriété du logement en septembre 2005. Quant à la demanderesse, il s'est avéré, après consultation du rassemblement de ses comptes individuels : - qu'elle n'a commencé à travailler qu'en août 2004 et a été affiliée à LA BALOISE puis à la FONDATION DE PRÉVOYANCE D'ÉTABLISSEMENTS MÉDICO-SOCIAUX Z___________ (c/o XA___________ Y___________; cf. courrier de la fondation du 12 avril 2011); - qu'elle a accumulé durant le mariage la somme de 9'065 fr. 60.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4 octobre 2002, date du mariage, d’autre part le 15 décembre 2009, date à laquelle le jugement de divorce est devenu exécutoire.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En l'occurrence, cependant, la Chambre civile de la Cour de justice a constaté qu'il n'y avait plus d'obligation de rembourser le montant retiré dans la mesure où le produit obtenu de la vente de l'immeuble ne le permettait pas. Selon les documents produits, la prestation acquise pendant le mariage par le demandeur s'élève à 4'215 fr. 50 (52'788.80 - 48'573.30) tandis que celle acquise par la demanderesse atteint la somme de 9'065 fr. 60, les intérêts ayant déjà été calculés par les institutions de prévoyance défenderesses. Ainsi le demandeur doit à son ex-épouse le montant de 2'107 fr. 75 (4'215.50 : 2) alors qu'elle lui doit celui de 4'532.80 (9'065.60 : 2), de sorte que c’est en définitive la demanderesse qui doit à son ex-époux le montant de 2'425 fr. 05 (4'532.80 - 2'107.75).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FONDATION DE PRÉVOYANCE D'ÉTABLISSEMENTS MÉDICO-SOCIAUX Z___________ à transférer, du compte de Madame O____________, née P___________, la somme de 2'425 fr. 05 à la CAISSE DE PENSION DE LA SOCIÉTÉ X___________ SA en faveur de Monsieur O____________, ainsi que des intérêts compensatoires au sens des considérants, dès le 16 décembre 2009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