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A/929/2015 vom 25. August 2015</w:t>
      </w:r>
    </w:p>
    <w:p>
      <w:r>
        <w:t>GE Cour de justice, 2015-08-25, FR</w:t>
      </w:r>
    </w:p>
    <w:p>
      <w:r>
        <w:rPr>
          <w:b/>
        </w:rPr>
        <w:t xml:space="preserve">Quelle: </w:t>
      </w:r>
      <w:r>
        <w:t>https://mcp.opencaselaw.ch/entscheid/ge_gerichte_A_929_2015</w:t>
      </w:r>
    </w:p>
    <w:p>
      <w:r>
        <w:t>FR: GE_GERICHTE A/929/2015 du 25 août 2015</w:t>
      </w:r>
    </w:p>
    <w:p>
      <w:r>
        <w:t>IT: GE_GERICHTE A/929/2015 del 25 agosto 2015</w:t>
      </w:r>
    </w:p>
    <w:p>
      <w:pPr>
        <w:pStyle w:val="Heading2"/>
      </w:pPr>
      <w:r>
        <w:t>Erwägungen</w:t>
      </w:r>
    </w:p>
    <w:p>
      <w:r>
        <w:rPr>
          <w:b/>
        </w:rPr>
        <w:t>E. 2</w:t>
      </w:r>
    </w:p>
    <w:p>
      <w:r>
        <w:t>ème Chambre En la cause Monsieur A______, domicilié c/o B______, à Genève Madame A______, domiciliée à Carouge, demandeurs contre CAISSE DE PENSION GASTROSOCIAL, sis Bahnhofstrasse 86, Aarau Fondation de libre passage 2 ème pilier du Crédit Suisse, Winterthur défenderesses EN FAIT 1.        Par jugement du 19 décembre 2014, la 16 ème chambre du Tribunal de première instance a prononcé le divorce de Madame A______, née C______ le ______1977, et Monsieur A______, né le ______ 1974, mariés en date du 2 juin 1999.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5 février 2015 et a été transmis d'office à la chambre de céans le 19 mars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 juin 1999 et le 5 février 2015.![endif]&gt;![if&gt; 5.        Les informations recueillies concernant M. A______ ont permis d’établir ce qui suit :![endif]&gt;![if&gt; -         Il a cotisé du 1 er juillet 1999 au 30 juin 2003 auprès de la Caisse de pension E______, selon un courrier de cette dernière du 20 avril 2015. Aucune prestation de libre passage n’a été transférée d’une précédente institution, et la prestation de sortie de CHF 13’879.85 a été transférée le 14 novembre 2003 auprès de la fondation 2 ème pilier du Crédit Suisse.![endif]&gt;![if&gt; -         Il a été affilié auprès de GASTROSOCIAL du 1 er novembre 2004 jusqu’à la date d’entrée en force du jugement de divorce, selon un courrier de celle-ci du 27 mai 2015. Sa prestation de sortie s’élevait alors à CHF 2’224.25. L’avoir de prévoyance au moment du mariage lui était inconnu.![endif]&gt;![if&gt; -         Un compte de libre passage a été ouvert au nom du défendeur auprès de la fondation de libre passage 2 ème pilier du Crédit Suisse à compter du 10 décembre 2003 et était encore actif à la date du divorce. Un prestation de libre passage de CHF 13'879.85 a été versée le 20 novembre 2003 et sa prestation de sortie au 5 février 2015 s’élevait à CHF 16'124.92.![endif]&gt;![if&gt; -         En date du 27 avril 2015, la Fondation institution supplétive LPP a indiqué n’avoir eu aucun compte de libre passage ouvert au nom de M. A______.![endif]&gt;![if&gt; 6.        Les informations recueillies concernant Mme A______ ont permis d’établir ce qui suit :![endif]&gt;![if&gt; -         Elle a été assurée auprès de Zurich compagnie d’assurance sur la vie SA du 1 er au 31 mars 2002 pour son travail effectué auprès de D______, accumulant une prestation de sortie de CHF 167.90, montant versé en espèce à en date du 8 octobre 2002, selon informations transmises par courrier du 27 juillet 2015.![endif]&gt;![if&gt; -         Elle a été affiliée auprès de GASTROSOCIAL du 1 er novembre 1999 au 31 janvier 2006 auprès de différents employeurs, selon un décompte transmis par celle-ci le 27 mai 2015. Sa prestation de sortie au moment du divorce était de CHF 63.-, et l’avoir de vieillesse accumulée au moment du mariage lui était inconnu.![endif]&gt;![if&gt; 7.        Ces documents ont été transmis aux parties en date du 28 juillet 2015. La juridiction leur a indiqué qu'à défaut d'observations d'ici au 17 juillet 2015,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2 juin 1999, d’autre part le 5 février 2015, date à laquelle le jugement de divorce est devenu exécutoire.![endif]&gt;![if&gt; 4.        Selon les documents produits, la prestation acquise pendant le mariage par le demandeur est de 18'349.15 CHF tandis que celle acquise par la demanderesse est de 63.- CHF, aucune prestation de sortie accumulée durant le mariage n’étant connue. Ainsi le demandeur doit à son ex-épouse le montant de 9'174.60 CHF (CHF 18'349.15 : 2) et celle-ci doit à celui-là le montant de CHF 31.50 (CHF 63.- : 2), de sorte que c’est Monsieur A______ qui doit à Madame A______ le montant de CHF 9'143.10.![endif]&gt;![if&gt;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