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A/922/2004 vom 3. Mai 2005</w:t>
      </w:r>
    </w:p>
    <w:p>
      <w:r>
        <w:t>GE Cour de justice, 2005-05-03, FR</w:t>
      </w:r>
    </w:p>
    <w:p>
      <w:r>
        <w:rPr>
          <w:b/>
        </w:rPr>
        <w:t xml:space="preserve">Quelle: </w:t>
      </w:r>
      <w:r>
        <w:t>https://mcp.opencaselaw.ch/entscheid/ge_gerichte_A_922_2004</w:t>
      </w:r>
    </w:p>
    <w:p>
      <w:r>
        <w:t>FR: GE_GERICHTE A/922/2004 du 3 mai 2005</w:t>
      </w:r>
    </w:p>
    <w:p>
      <w:r>
        <w:t>IT: GE_GERICHTE A/922/2004 del 3 maggio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Ce versement met fin aux possibilités de réadaptation accordées par l’assurance militaire à M. L__________.</w:t>
      </w:r>
    </w:p>
    <w:p>
      <w:r>
        <w:rPr>
          <w:b/>
        </w:rPr>
        <w:t>E. 3</w:t>
      </w:r>
    </w:p>
    <w:p>
      <w:r>
        <w:t>Ce capital sera versé au plus tard le 15 juin 2005 sur le compte bancaire de Me GIANINAZZI.</w:t>
      </w:r>
    </w:p>
    <w:p>
      <w:r>
        <w:rPr>
          <w:b/>
        </w:rPr>
        <w:t>E. 4</w:t>
      </w:r>
    </w:p>
    <w:p>
      <w:r>
        <w:t>Le droit à une éventuelle rente d’invalidité reste réservé, avec les précisions suivantes : a) le revenu avec invalidité à prendre en considération sera celui résultant de la formation d’employé de commerce. b) Le capital de 130'000 fr. ne vaut qu’à titre de réadaptation et non à titre d’avance de rente.</w:t>
      </w:r>
    </w:p>
    <w:p>
      <w:r>
        <w:rPr>
          <w:b/>
        </w:rPr>
        <w:t>E. 5</w:t>
      </w:r>
    </w:p>
    <w:p>
      <w:r>
        <w:t>Les dépens sont fixés à titre transactionnel à 1'500 fr. en faveur du recourant ». Qu’il convient d’entériner cet accord qui met fin à la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