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A/920/2020 vom 19. Mai 2020</w:t>
      </w:r>
    </w:p>
    <w:p>
      <w:r>
        <w:t>GE Cour de justice, 2020-05-19, FR</w:t>
      </w:r>
    </w:p>
    <w:p>
      <w:r>
        <w:rPr>
          <w:b/>
        </w:rPr>
        <w:t xml:space="preserve">Quelle: </w:t>
      </w:r>
      <w:r>
        <w:t>https://mcp.opencaselaw.ch/entscheid/ge_gerichte_A_920_2020</w:t>
      </w:r>
    </w:p>
    <w:p>
      <w:r>
        <w:t>FR: GE_GERICHTE A/920/2020 du 19 mai 2020</w:t>
      </w:r>
    </w:p>
    <w:p>
      <w:r>
        <w:t>IT: GE_GERICHTE A/920/2020 del 19 maggio 2020</w:t>
      </w:r>
    </w:p>
    <w:p>
      <w:pPr>
        <w:pStyle w:val="Heading2"/>
      </w:pPr>
      <w:r>
        <w:t>Erwägungen</w:t>
      </w:r>
    </w:p>
    <w:p>
      <w:r>
        <w:rPr>
          <w:b/>
        </w:rPr>
        <w:t>E. 1</w:t>
      </w:r>
    </w:p>
    <w:p>
      <w:r>
        <w:t>Madame A______, de nationalité suisse, et Monsieur C______, ressortissant espagnol, (ci-après : les parents), sont domiciliés à Ornex/Ain, en France. Mme A______ travaille à Genève en tant qu'enseignante au cycle/collège D______ à Versoix. M. GUERRERO travaille au sein de l'association vaudoise d'aide et de soins à domicile (AVASAD) à Lausanne en tant que responsable d'application. Ils sont les parents d'B______, né le ______ 2016 et de G______, né le ______ 2018.</w:t>
      </w:r>
    </w:p>
    <w:p>
      <w:r>
        <w:rPr>
          <w:b/>
        </w:rPr>
        <w:t>E. 2</w:t>
      </w:r>
    </w:p>
    <w:p>
      <w:r>
        <w:t>Par demande datée du 27 janvier 2020, mais reçue à la direction générale de l'enseignement obligatoire (ci-après : DGEO) le 30 janvier 2020, le couple a déposé une demande d'admission dans l'enseignement primaire public genevois d'élèves domiciliés en France voisine, rentrée 2020, auprès du département de l'instruction publique, de la formation et de la jeunesse (ci-après : DIP ou département) en faveur de leur fils B______. Il ressort de cette demande que ce dernier était scolarisé au sein de l'école maternelle E______ à Ferney-Voltaire pendant l'année scolaire 2019- 2020.</w:t>
      </w:r>
    </w:p>
    <w:p>
      <w:r>
        <w:rPr>
          <w:b/>
        </w:rPr>
        <w:t>E. 3</w:t>
      </w:r>
    </w:p>
    <w:p>
      <w:r>
        <w:t>Le 7 février 2020, le département, soit pour lui la DGEO, a rejeté la demande d'admission dans l'enseignement primaire public genevois de l'enfant B______. Il ne remplissait pas les conditions d'admission de l'art. 23 al. 1 let. b du règlement de l'enseignement primaire du 7 juillet 1993 (REP - 1 10.21), à savoir qu'il n'avait pas de fratrie déjà scolarisée au sein de l'enseignement obligatoire public genevois, condition nécessaire pour pouvoir l'admettre à Genève.</w:t>
      </w:r>
    </w:p>
    <w:p>
      <w:r>
        <w:rPr>
          <w:b/>
        </w:rPr>
        <w:t>E. 4</w:t>
      </w:r>
    </w:p>
    <w:p>
      <w:r>
        <w:t>Par acte posté le 12 mars 2020, les parents ont recouru contre cette décision auprès de la chambre administrative de la Cour de justice (ci-après : la chambre administrative). Ils ont conclu, préalablement, à leur audition ainsi qu'à celle du directeur du collège des D______ et, principalement, à l'annulation de ladite décision et à l'admission de leur fils à l'école primaire genevoise pour l'année scolaire 2020-2021 ; subsidiairement, à l'annulation de la décision et au renvoi de la cause à l'autorité pour nouvelle décision ; « en tout état », à renoncer à percevoir un émolument et ordonner la restitution de leur avance de frais ainsi qu'à la condamnation du département au paiement d'une indemnité de procédure. Ils invoquaient, premièrement, une violation de la liberté économique et du droit au respect de la vie privée et familiale, la décision attaquée les empêchant de prendre diverses vacances « notamment celles de Pâques et celles de ski » en même temps que leur enfant en raison des vacances programmées à des périodes différentes en Suisse et en France ; en second lieu, ils faisaient valoir une violation du droit à un enseignement de base suffisant et gratuit et, enfin, une violation du principe de la légalité et de la séparation des pouvoirs. Sur le premier point, les parents invoquaient des difficultés pratiques et le fait que les spécificités de leurs emplois faisaient qu'il leur serait impossible de prendre des vacances en même temps que leur fils : Mme A______, enseignante au collège, souhaitait que son enfant puisse évoluer dans un système scolaire qui lui était familier et précisait avoir pris la décision de déménager en France, pour des raisons financières « en raison de la cherté notoire des loyers à Genève » ; de plus, elle devait obligatoirement prendre ses vacances durant les périodes de vacances scolaires suisses, qui n'étaient pas les mêmes que celles de vacances scolaires françaises. M. C______ ne pouvait prendre des vacances que si les délais imposés par les projets qu'il gérait le permettaient. Enfin, les grands-parents de l'enfant, vivant à F______, ne pouvaient pas s'occuper de lui pendant les vacances. Ils invoquaient également des difficultés au niveau des horaires : ceux de Mme A______ étaient irréguliers et ceux de M. C______ lui imposaient de partir très tôt le matin et de rentrer tard le soir « compte tenu du temps de trajet et des possibles incidents de la circulation ». À Genève, les enfants pouvaient être pris en charge par du personnel parascolaire. S'agissant du deuxième point, la jurisprudence de la chambre administrative, qui retenait que les parents d'un enfant non domicilié en Suisse ne pouvaient se prévaloir du droit à un enseignement de base suffisant et gratuit, ne pouvait être suivie ; en effet, les droits fondamentaux ne seraient alors pas applicables à une personne si elle n'avait pas de domicile légal en Suisse ; or, « le droit à la formation de base s'appliqu[ait] aux enfants de voyageurs et même aux enfants séjournant illégalement sur le territoire suisse » et était donc, a fortiori, applicable à un enfant dont les parents exerçaient leur activité lucrative légalement en Suisse. Il fallait tenir compte du fait que Mme A______ travaillait à proximité de l'école primaire où serait vraisemblablement scolarisé son fils à Genève ; de plus, elle y payait ses impôts. Concernant le troisième point, le raisonnement tenu par la chambre administrative dans sa précédente jurisprudence (notamment ATA/1166/2019 du 19 juillet 2019) était « critiquable » et ne pouvait être suivi, avec la précision que l'arrêt du Tribunal fédéral 2C_820/2018 du 11 juin 2019 ne s'était pas prononcé sur cette problématique. En l'espèce, dans une problématique « particulièrement sensible » l'intervention du législateur apparaissait indispensable.</w:t>
      </w:r>
    </w:p>
    <w:p>
      <w:r>
        <w:rPr>
          <w:b/>
        </w:rPr>
        <w:t>E. 5</w:t>
      </w:r>
    </w:p>
    <w:p>
      <w:r>
        <w:t>Le 30 mars 2020, le département a conclu au rejet du recours. Le canton de Genève était légitimé juridiquement à limiter l'accès à l'école obligatoire à ses seuls résidents. Selon la jurisprudence de la chambre administrative, l'art. 23 REP ne limitait pas le droit d'accès à l'enseignement, mais élargissait le champ d'accès en instaurant deux exceptions positives au principe de non-scolarisation des enfants domiciliés hors du canton de Genève. La réglementation était conforme à l'accord du 21 juin 1999 entre la Confédération suisse d'une part, et la Communauté européenne et ses États membres, d'autre part, sur la libre circulation des personnes (ALCP - RS 0.142.112.681). Le Tribunal fédéral s'était aussi prononcé dans ce sens. Les circonstances personnelles ou souhaits mis en avant par les parents ne conféraient pas de droit à l'enfant d'être scolarisé dans le canton hors les exceptions prévues à l'art. 23 al. 1 let. a et b REP. La DGEO « comprenait » le souhait des parents de passer les vacances scolaires avec leur enfant, mais les droits constitutionnels invoqués n'étaient nullement étayés et les intéressés tentaient d'introduire une nouvelle forme d'exception, hors de tout contexte réglementaire, estimant que leur situation était exceptionnelle au point de nécessiter l'octroi d'une dérogation individuelle ; or, si cette situation était à ce point compliquée, il leur appartenait d'en tirer les conséquences et de venir s'installer dans le canton de Genève. Les autres arguments avaient été rejetés par la chambre administrative dans ses précédents arrêts.</w:t>
      </w:r>
    </w:p>
    <w:p>
      <w:r>
        <w:rPr>
          <w:b/>
        </w:rPr>
        <w:t>E. 6</w:t>
      </w:r>
    </w:p>
    <w:p>
      <w:r>
        <w:t>Le 7 avril 2019, les époux ont persisté dans leurs conclusions. Le raisonnement juridique du département était inexact et il avait donné pour toute réponse au problème factuel exposé : « acceptez de ne pas passer vos vacances avec votre enfant - ce qui viol[ait] le droit au respect de la vie privée et familiale - domiciliez-vous à Genève - ce qui viol[ait] le droit à la liberté d'établissement ».</w:t>
      </w:r>
    </w:p>
    <w:p>
      <w:r>
        <w:rPr>
          <w:b/>
        </w:rPr>
        <w:t>E. 7</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préalable, les recourants sollicitent leur audition et celle d'un témoin.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 ATA/1576/2019 du 29 octobre 2019 consid. 4a). b. En l'espèce, l'audition des recourants n'apparaît pas utile à la résolution du litige. En effet, ces derniers ont eu l'occasion, à travers leurs écritures devant la chambre de céans, de fournir toutes les explications sur leur situation personnelle et celle de leur fils ainsi que sur les circonstances, exceptionnelles qui, selon eux, justifieraient que leur enfant puisse être scolarisé à Genève. Les éléments figurant au dossier ainsi que les arguments développés par les parties permettent à la chambre de céans de trancher le litige en toute connaissance de cause. De plus, les recourants n'expliquent pas en quoi l'audition du directeur de l'établissement scolaire dans lequel travaille la recourante serait utile à la solution du présent cas. À cela s'ajoute que ledit litige est essentiellement de nature juridique. Il ne sera donc pas donné suite aux demandes d'auditions. 3) Le litige porte sur le refus du DIP de scolariser l'enfant du couple dans l'enseignement primaire public genevois. 4) a. À teneur de l'art. 19 de la Constitution fédérale de la Confédération suisse du 18 avril 1999 (Cst. - RS 101), le droit à un enseignement de base suffisant et gratuit est garanti. Au niveau cantonal, l'art. 24 de la Constitution de la République et canton de Genève du 14 octobre 2012 (A 2 00 - Cst - GE) dispose que le droit à l'éducation, à la formation et à la formation continue est garanti (al. 1). Toute personne a droit à une formation initiale publique gratuite (al. 2).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 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 ère année (4 à 5 ans), la 2 ème année primaire (5 à 6 ans), la 3 ème année primaire (6 à 7 ans), la 4 ème année primaire (7 à 8 ans) et le cycle moyen qui comprend la 5 ème année primaire (8 à 9 ans), la 6 ème année primaire (9 à 10 ans), la 7 ème année primaire (10 à 11 ans) et enfin la 8 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en l'espèce, le 31 janvier 2020 (https://www.ge.ch/inscrire-mon-enfant-ecole-primaire/enfant-domicilie-hors-du-canton, consulté le 27 mars 2020). 5) a. L'art. 19 Cst. garantit le droit à un enseignement de base suffisant et gratuit, consacrant ainsi un droit social, justiciable, qui oblige la collectivité à fournir une prestation (Andreas AUER/Giorgio MALINVERNI/Michel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Quant à l'art. 24 Cst-GE, rien n'indique que sa portée, s'agissant du droit à un enseignement de base suffisant et gratuit, serait plus large que celle de l'art. 19 Cst. b. En l'espèce, le fils du couple n'est pas domicilié en Suisse. Il ne peut en conséquence pas se prévaloir du droit à y recevoir un enseignement de base suffisant et gratuit. Seul le fait qu'il ne soit pas domicilié à Genève est pertinent pour lui dénier ce droit, étant précisé que les recourants ne contestent pas, pour le surplus, ne pas remplir les conditions de l'art. 23 al. 1 let. b REP. Cette conclusion ne contrevient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6) Cela étant, il convient d'examiner si l'art. 23 REP, en particulier son al. 1 let. b, repose sur une base légale suffisante.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ATA/383/2017 précité). 7)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8)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consid. 11d).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le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9) a. Il découle de ce qui précède que déjà sous l'empire de la aLIP, le Conseil d'État avait, de longue date, ouvert les portes de l'enseignement primaire public genevois à des enfants n'habitant pas le canton. Le département justifiait cette pratique en expliquant que le Conseil d'État avait choisi d'agir ainsi, à titre exceptionnel, et hors de ses obligations découlant de la Cst. La chambre administrative a déjà jugé que cet argument était recevable, dès lors que s'il découlait des art. 19 et 62 Cst, comme de l'art. 24 Cst-GE ou encore de l'art. 37 al. 1 LIP, que le canton devait scolariser les enfants qui y étaient domiciliés et veiller à ce qu'ils le soient, aucune disposition constitutionnelle ou légale ne faisant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 si un de ses parents paie ses impôts à Genève ».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 ATA/1168/2019 du 19 juillet 2019). Ce grief sera en conséquence écarté. 10) Les parents soutiennent implicitement qu'ils sont, avec leur fils, victimes d'une discrimination proscrite par l'ALCP. a. La chambre administrative a traité en détail de la problématique dans plusieurs arrêts auxquels il peut être renvoyé ( ATA/999/2019 du 11 juin 2019 consid. 13 à 24 ; ATA/1017/2019 du 13 juin 2019 ; ATA/1016/2019 du 13 juin 2019 ; ATA/1015/2019 du 13 juin 2019 notamment). Elle a rejeté les recours d'enfants et de leurs parents domiciliés en France voisine contre le refus de les scolariser dans l'enseignement primaire public genevois. Ce refus, qui découlait de l'un des corollaires du caractère obligatoire de l'enseignements primaire, à savoir que les enfants doivent fréquenter l'école du lieu où ils résident, reposait sur une base légale suffisante et ne violait pas l'ALCP. b. Par ailleurs, dans un arrêt du 11 juin 2019, le Tribunal fédéral a confirmé un arrêt de la chambre de céans (arrêt 2C_820/2018 consid. 4.1) s'agissant du refus de l'accès, pour un enfant handicapé suisse, domicilié en France, aux mesures de pédagogie spécialisée. Aux termes de l'art. 3 Annexe I ALCP, les membres de la famille d'une personne ressortissant d'une partie contractante ayant un droit de séjour ont le droit de s'installer avec elle. Ce droit général comprend plusieurs facettes, qui correspondent pour l'essentiel aux droits accordés aux personnes qui jouissent elles-mêmes de la libre circulation, dont le droit à l'enseignement. Or, selon l'art. 3 par. 6 Annexe I ALCP, qui est calqué sur l'art. 12 du règlement (CEE) n° 1612/68 (actuellement, art. 10 du règlement [UE] n° 492/2011),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Il ressort de ce qui précède que la condition de la résidence est prévue par l'ALCP lui-même. Si l'art. 3 par. 6 de l'Annexe I à l'ALCP établit bien un principe de non discrimination relatif à l'admission aux cours d'enseignement général, d'apprentissage et de formation professionnelle, celui-ci concerne les Suisses domiciliés dans un État membre et les ressortissants des États membres domiciliés en Suisse : ces personnes ont droit aux mesures de formation spécialisée aux mêmes conditions que les nationaux. La Cour de justice des Communautés européennes a d'ailleurs jugé que l'enfant d'un travailleur migrant, qui peut se réclamer de l'art. 12 du règlement n° 1612/68, doit être admis aux cours d'enseignement général, d'apprentissage et de formation professionnelle dans les mêmes conditions que les ressortissants du pays d'accueil, si cet enfant réside sur son territoire. Ainsi, en tant qu'il prévoit une condition de domicile, l'art. 3 par. 6 Annexe I ALCP constitue en quelque sorte une réserve par rapport au principe général de non-discrimination de l'art. 2 ALCP, qui lui-même ne s'applique au demeurant qu'aux personnes qui séjournent légalement sur le territoire de l'État concerné (arrêt 2C_820/2018 précité et les références citées). Comme l'indique le Tribunal fédéral dans le cas précité, applicable aux recourants, ceci s'explique par le but de l'art. 3 par. 6 Annexe I ALCP qui est l'intégration de la famille du travailleur dans l'État membre d'accueil. En effet, l'intégration de la famille dans le milieu du pays d'accueil présuppose, dans le cas de l'enfant d'un travailleur étranger, que cet enfant puisse bénéficier, dans les mêmes conditions que ses homologues nationaux, des avantages prévus par la législation du pays d'accueil dont les mesures éducatives prévues. Or, en l'espèce, les recourants sont domiciliés en France. Le but recherché de l'intégration veut, en conséquence, que leur enfant bénéficie de l'enseignement spécialisé de ce pays et pas en Suisse. Le grief d'une discrimination proscrite par l'ALCP sera donc écarté. 11) À l'appui du recours, les parents de l'élève exposent qu'il était pour eux impératif de pouvoir scolariser leur fils à Genève. En raison de la cherté des loyers dans cette ville, ils avaient été contraints de déménager en France voisine. La recourante payait ses impôts à Genève. Par ailleurs, les vacances scolaires françaises correspondaient rarement à celles en vigueur à Genève, de sorte qu'ils ne pourraient pas passer l'entier des vacances ensemble en famille. S'agissant de sa qualité de contribuable du canton de la recourante, les parents n'indiquent pas quelles éventuelles dispositions conventionnelles, légales ou réglementaires, mis à part l'art. 23 al. 1 let. a REP, dont ils ne remplissent pas les conditions, imposeraient aux autorités genevoises d'admettre leur fils dans l'enseignement primaire public genevois du seul fait que leurs parents y payent des impôts ( ATA/999/2019 précité consid. 23). De plus, comme l'a déjà jugé la chambre administrative, les raisons familiales invoquées, bien que compliquant effectivement la prise de vacances en même temps, relèvent de la convenance personnelle et ne sont pas de nature à contredire efficacement le principe exposé plus haut selon lequel seuls sont titulaires du droit à un enseignement de base suffisant et gratuit les enfants domiciliés en Suisse, en l'occurrence à Genève ( ATA/1043/2019 et ATA/1051/2019 du 18 juin 2019). 12) Les recourants invoquent encore une violation de l'égalité de traitement. Toutefois, ils ne précisent pas quelle situation serait similaire à la leur et serait traitée différemment. En tous points infondé, le recours sera rejeté. 13) Vu l'issue du litige, un émolument de CHF 400.- sera mis à la charge des recourants, qui succombent. L'enfant mineur ayant agi par ses parents, ceux-ci se verront astreints au paiement dudit 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