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A/920/2014 vom 29. Juli 2014</w:t>
      </w:r>
    </w:p>
    <w:p>
      <w:r>
        <w:t>GE Cour de justice, 2014-07-29, FR</w:t>
      </w:r>
    </w:p>
    <w:p>
      <w:r>
        <w:rPr>
          <w:b/>
        </w:rPr>
        <w:t xml:space="preserve">Quelle: </w:t>
      </w:r>
      <w:r>
        <w:t>https://mcp.opencaselaw.ch/entscheid/ge_gerichte_A_920_2014</w:t>
      </w:r>
    </w:p>
    <w:p>
      <w:r>
        <w:t>FR: GE_GERICHTE A/920/2014 du 29 juillet 2014</w:t>
      </w:r>
    </w:p>
    <w:p>
      <w:r>
        <w:t>IT: GE_GERICHTE A/920/2014 del 29 luglio 2014</w:t>
      </w:r>
    </w:p>
    <w:p>
      <w:pPr>
        <w:pStyle w:val="Heading2"/>
      </w:pPr>
      <w:r>
        <w:t>Erwägungen</w:t>
      </w:r>
    </w:p>
    <w:p>
      <w:r>
        <w:rPr>
          <w:b/>
        </w:rPr>
        <w:t>E. 1</w:t>
      </w:r>
    </w:p>
    <w:p>
      <w:r>
        <w:t>ère section dans la cause Madame A______ contre OFFICE CANTONAL DU LOGEMENT ET DE LA PLANIFICATION FONCIÈRE EN FAIT 1) Madame A______, née en 1967, est divorcée et a un fils né en 2007. Depuis le 1 er juillet 2013, elle occupe avec lui un appartement situé au rue ______ à Genève, dans un immeuble non subventionné. Le bâtiment a été construit en 1978.![endif]&gt;![if&gt; Conformément au contrat de bail à loyer du 27 juin 2013, le loyer, sans les charges, s'élève à CHF 22'800.- par an. Il s'agit d'un appartement de quatre pièces situé au 6 ème étage. Ledit contrat est de durée déterminée et non renouvelable. Il se termine le 30 juin 2014. Une éventuelle prolongation ne pourra intervenir que moyennant la conclusion d'un avenant en la forme écrite. 2) Madame A______ a déposé une demande d'allocation de logement, reçue le 29 octobre 2013 par l'office du logement, devenu depuis lors l'office cantonal du logement et de la planification foncière (ci-après : OCLPF). Elle exerçait une activité indépendante à 100 % et ne percevait aucun type d'aide de l'État ou de tiers.![endif]&gt;![if&gt; 3) Le 29 janvier 2014, l'OCLPF a refusé l'allocation de logement.![endif]&gt;![if&gt; Le prix à la pièce du logement en cause, soit CHF 6'514.- par an (CHF 22'800.- : 3,5 pièces), était supérieur au loyer agréé pour les immeubles construits après 1976, qui était fixé au maximum à CHF 5'300.- la pièce l'an. 4) Le 19 février 2014, Mme A______ a élevé réclamation contre la décision précitée, concluant à la « reconsidération » du refus.![endif]&gt;![if&gt; Son dossier auprès de l'OCLPF était déposé depuis longtemps. Néanmoins, aucune proposition ne lui avait été faite, aucun appartement adapté à ses besoins n'étant disponible. Après avoir trouvé un logement par elle-même, elle avait constitué un dossier pour la demande d'allocation de logement selon les conseils reçus de l'OCLPF. Elle précisait que «l'assurance [lui] a[vait] été donnée que [sa] situation de maman seule avec un enfant satisfaisait aux conditions requises». 5) Le 27 février 2014, l'OCLPF a rejeté la réclamation, pour les mêmes motifs que ceux exposés dans sa décision du 29 janvier 2014. ![endif]&gt;![if&gt; Le loyer maximum admis pour l’homologation des logements dans les immeubles construits après 1976 avait été fixé à CHF 5'300.- par pièce l'an. Le prix annuel par pièce du logement de Mme A______, soit CHF 6'514.-, n’était pas assimilable au loyer des logements neufs subventionnés. Même si l'OCLPF avait considéré l'appartement comme un quatre pièces, il ne pourrait toujours pas être homologué. Le loyer s'élèverait à CHF 5'700.- par pièce, soit un montant excédant le loyer maximum annuel considéré. Le logement ne pouvait pas être homologué. 6) Par acte du 27 mars 2014, Mme A______ a interjeté recours contre la décision sur réclamation précitée auprès de la chambre administrative de la Cour de justice (ci-après : la chambre administrative), reprenant les arguments avancés dans sa réclamation. Le refus de l'OCLPF était injuste et son recours devait être admis.![endif]&gt;![if&gt; L'appartement loué précédemment était trop petit, régulièrement inondé et devenait insalubre sans que la régie n'intervienne. La surface du logement, son loyer, et l'âge de l'immeuble n'avaient jamais été évoqués comme problèmes lors du dépôt de sa demande. Sa situation et celle de son fils de six ans risquaient de devenir précaires sans l'allocation de logement. 7) Le 1 er mai 2014, l'OCLPF s'est déterminé. Il a persisté dans l'argumentation de sa décision sur réclamation du 27 février 2014 et a conclu au rejet du recours. ![endif]&gt;![if&gt; 8) Le 6 mai 2014, le juge délégué a informé les parties que l’instruction de la cause était terminée. Il leur a imparti un délai au 10 juin 2014, pour formuler toutes requêtes ou observations complémentaires, après quoi la cause serait gardée à juger en l'état du dossier. ![endif]&gt;![if&gt; 9) Les parties n'ayant pas donné suite,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convient de déterminer si la loi a été correctement appliquée par l'autorité intimée et si sa décision de refus d'allocation de logement est justifiée. ![endif]&gt;![if&gt; 3)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A teneur de l’art. 21B al. 3 du règlement d’exécution de la LGL, du 24 août 1992 (RGL - I 4 05.01), le loyer d'un logement situé dans un immeuble construit après 1976 est agréé lorsque le loyer par pièce ne dépasse pas le loyer fixé chaque année par le service compétent sur la base du loyer maximum admis pour les logements subventionnés neufs. c. L’OCPLF a prononcé, le 30 juillet 2013, une décision générale arrêtant que, pour les logements à loyer libre dans les immeubles construits après 1976, le loyer maximum admis en application de l’art. 21B al. 3 RGL est fixé à CHF 5'300.- la pièce par année. d. Le but de ces dispositions est d’éviter que l’allocation de logement ne serve, contrairement à sa finalité sociale, à financer le paiement de loyers trop élevés ou la location de logements luxueux ( ATA/664/2006 du 12 décembre 2006 ; ATA/411/1999 du 6 juillet 1999 et la jurisprudence citée). 4) a. Le nombre de pièces d’un appartement à utiliser dans le calcul du droit à l’allocation de logement est déterminé en fonction des critères de la LGL même s’il diverge de celui figurant sur le bail ( ATA/760/2002 du 3 décembre 2002).![endif]&gt;![if&gt; b. L’art. 1 al. 5 RGL définit la méthode permettant de calculer ce nombre : - toute chambre d’une surface inférieure à 9 m</w:t>
      </w:r>
    </w:p>
    <w:p>
      <w:r>
        <w:rPr>
          <w:b/>
        </w:rPr>
        <w:t>E. 2</w:t>
      </w:r>
    </w:p>
    <w:p>
      <w:r>
        <w:t>, l’appartement en question est un appartement de trois pièces et demie au sens de la LGL, même si sur le bail il est décrit comme un appartement de quatre pièces.![endif]&gt;![if&gt; Le montant du loyer annuel par pièce s’élève à CHF 6'514.- (22'800.- : 3,5 pièces). Il est ainsi supérieur au loyer maximum de CHF 5'300.- admis par l’OCLPF pour 2013. Partant, le logement de la recourante ne peut pas être homologué. Aucune allocation de logement ne peut être octroyée, étant précisé que la législation pertinente en la matière ne laisse pas d’espace à la prise en considération des circonstances personnelles de la personne qui requiert une telle allocation. La décision de l'autorité intimée étant conforme au droit, ce grief sera écarté. 6) En alléguant que la surface du logement, son loyer, et l'âge de l'immeuble n'avaient jamais été évoqués comme problèmes dans le cadre de ses contacts avec l’OCPLF et que l'assurance lui avait été donnée que sa situation satisfaisait les conditions requises, la recourante se prévaut du principe de la bonne foi.![endif]&gt;![if&gt; 7) Ce principe protège , à certaines conditions, les administrés contre les renseignements erronés de l'administration. ![endif]&gt;![if&gt;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Pierre MOOR/ Alexandre FLÜCKIGER/Vincent MARTENET, Droit administratif, Vol. 1, 3 ème éd., 2012, p. 922 ss n. 6.4.1.2 et 6.4.2.1 ; Thierry TANQUEREL, Manuel de droit administratif 2011, p. 196 s n. 578 s ; Ulrich HÄFELIN/Georg MÜLLER/Félix UHLMANN, Allgemeines Verwaltungsrecht, 6 ème éd., 2010, p. 140 ss et p. 157 n. 696 ; Andreas AUER/Giorgio MALINVERNI/Michel HOTTELIER, Droit constitutionnel suisse, Vol. 2, 3 ème éd., 2013, n. 1173 ss). 8) En l'espèce, la recourante se contente d'avancer le fait que «l'assurance lui avait été donnée», sans toutefois démontrer, qu'une promesse concrète a été effectuée à son égard. La première condition cumulative de l'application de la bonne foi n'étant pas remplie, il n’est pas nécessaire d’examiner la réalisation des autres conditions et ce grief sera écarté.![endif]&gt;![if&gt; 9) Mal fondé, le recours doit être rejeté.![endif]&gt;![if&gt; 10) La procédure en matière d'allocation au logement n'étant pas gratuite (art. 87 al. 1 LPA cum art. 11 du règlement sur les frais, émoluments et indemnités en procédure administrative du 30 juillet 1986 - E 5.10 03), un émolument de CHF 300.- sera mis à la charge de la recourante. Au vu de l'issue du litige aucune indemnité de procédure ne lui sera allouée (art. 87 al 1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