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A/920/2011 vom 20. Oktober 2011</w:t>
      </w:r>
    </w:p>
    <w:p>
      <w:r>
        <w:t>GE Cour de justice, 2011-10-20, FR</w:t>
      </w:r>
    </w:p>
    <w:p>
      <w:r>
        <w:rPr>
          <w:b/>
        </w:rPr>
        <w:t xml:space="preserve">Quelle: </w:t>
      </w:r>
      <w:r>
        <w:t>https://mcp.opencaselaw.ch/entscheid/ge_gerichte_A_920_2011</w:t>
      </w:r>
    </w:p>
    <w:p>
      <w:r>
        <w:t>FR: GE_GERICHTE A/920/2011 du 20 octobre 2011</w:t>
      </w:r>
    </w:p>
    <w:p>
      <w:r>
        <w:t>IT: GE_GERICHTE A/920/2011 del 20 ottobre 2011</w:t>
      </w:r>
    </w:p>
    <w:p>
      <w:pPr>
        <w:pStyle w:val="Heading2"/>
      </w:pPr>
      <w:r>
        <w:t>Erwägungen</w:t>
      </w:r>
    </w:p>
    <w:p>
      <w:r>
        <w:rPr>
          <w:b/>
        </w:rPr>
        <w:t>E. 6</w:t>
      </w:r>
    </w:p>
    <w:p>
      <w:r>
        <w:t>ème Chambre En la cause Madame O____________, domiciliée au Grand-Lancy, comparant avec élection de domicile en l'étude de Maître BOROWSKY Jacques recourante contre OFFICE DE L'ASSURANCE-INVALIDITE DU CANTON DE GENEVE, sis rue de Lyon 97, Genève intimé EN FAIT Mme O____________ (ci-après : l'assurée), née en 1962, de nationalité portugaise, entrée en Suisse en 1987, titulaire d'une autorisation de séjour C, est mariée et mère d'une enfant. Au Portugal, l'assurée a exercé une activité de vendeuse de fruits puis d'employée de maison. L'assurée a travaillé depuis le 1 er avril 2007 comme employée de maison à 80 % (32,5 heures /semaine) auprès de l'association institut et du 1 er juillet 2000 au 23 avril 2010 comme aide à domicile à raison de 8 heures par semaine pour Mme P____________. Elle a été en incapacité de travail totale depuis le 12 novembre 2009. Le 2 mars 2010, la Clinique genevoise de Montana a rendu un rapport suite au séjour de l'assurée du 27 janvier au 16 février 2010 en raison d'un diagnostic principal de trouble dépressif récurrent, épisode actuel modéré avec somatisations (F33.11) et des comorbidités de trouble somatoforme douloureux (F45.4); obésité stade 1 (BMI = 32.1 kg/m 2 ) (F66.9); asthme sans signe d'activité (J45.9) et allergie aux poils de chien, chats, chevaux et pollens (T78.4). La patiente avait pu reprendre confiance en elle et verbalisé sa souffrance et sa détresse psychologique intense. Un suivi psychiatrique était proposé ainsi qu'une activité physique régulièrement et la continuation du traitement psychotrope. Le 15 mai 2010, l'OAI a mené un entretien détection précoce et dressé un procès-verbal. L'assurée se plaignait de dépression depuis octobre 2009 et de fibromyalgie depuis janvier 2010. Une nouvelle hospitalisation était envisagée. Son travail consistait à s'occuper de la cantine (vaisselle, service, nettoyage) et faire le ménage dans les classes. Elle pensait ne plus pouvoir retravailler. Le 20 mai 2010, le Dr Q____________, FMH psychiatrie et psychothérapie, a attesté que l'assurée souffrait d'un état dépressif moyen sans symptôme psychotique (F32.1) et était suivie une fois par semaine depuis novembre 2009; elle prenait du Remeron et de l'Imovane. Son état psychique restait précaire. Le 21 mai 2010, le Dr R____________, FMH médecine générale, a attesté que l'assurée souffrait d'un ensemble de troubles de santé somatiques et psychiques sous forme de douleurs chroniques, d'insomnie, d'anxiété et d'un état dépressif modéré à sévère difficile à se stabiliser malgré un traitement et un suivi psychothérapeutique régulier. Le 25 mai 2010, l'Helvetia, institution de prévoyance professionnelle de l'assurée, a annoncé le cas à l'Office de l'assurance-invalidité (ci-après : l'OAI). Le 10 juin 2010, la Generali Assurances, assureur perte de gain en cas de maladie, a informé l'assurée que suite à l'expertise du 20 mai 2010, elle était capable de reprendre le travail à 50 % dès le 14 juin 2010 puis à 100 % dès le 28 juin 2010. Le 24 juin 2010, l'assurée a déposé une demande de prestations de l'assurance-invalidité. Le 22 juillet 2010, le Dr R____________ a rempli un rapport médical AI dans lequel il a indiqué avoir suivi l'assurée de 2008 à 2010. Il a posé les diagnostics de trouble dépressif récurrent et trouble somatoforme douloureux existant depuis 2009. Le pronostic était défavorable et l'incapacité de travail totale en raison de la fatigabilité, de la douleur au moindre effort et de l'anxiété. Le 28 juillet 2010, le Dr Q____________ a rempli un rapport médical AI dans lequel il a posé les diagnostics de trouble dépressif récurrent épisode actuel modéré F33.1, troubles somatoformes douloureux F45.4, obésité stade 1 E66.9 et asthme sans signe d'activité J45.9. Il suivait l'assurée depuis novembre 2009. Elle présentait un état dépressif depuis plusieurs années avec exacerbation des symptômes entre 1994 et 1997 suite à un burn out. La prise en charge (entretien hebdomadaire et traitement psychotrope) permettait une stabilité clinique et la diminution des risques de décompensation psychiatrique. Elle présentait une incapacité de travail totale en raison d'anxiété, manque de concentration et d'attention, fatigue, douleurs chroniques, tristesse et baisse de l'humeur. Le 18 août 2010, le Dr Q____________ a rempli un questionnaire médical. L'assurée présentait un trouble dépressif récurrent sévère et des états d'anxiété. L'ensemble des troubles psychiques influençaient de manière négative sa capacité de travail. Le rendement de l'assurée sans mesure appropriée était faible. Les troubles de l'humeur que l'assurée présentait ne lui permettaient pas d'exercer une activité professionnelle. Le 22 septembre 2010, le Dr S____________ du SMR a proposé une expertise ou un examen SMR rhumatologique. Par communication du 1 er octobre 2010, l'OAI a informé l'assurée que des mesures d'ordre professionnel n'étaient actuellement pas indiquées. Le 20 décembre 2010, les Drs T____________, FMH psychiatrie et psychothérapie, et U____________, FMH médecine interne et rhumatologie, du SMR, ont rendu un rapport suite à l'examen de l'assurée du 15 novembre 2010. L'assurée se plaignait de dépression, de fatigue et de douleurs musculaires généralisées, avec lâchage des membres inférieurs, d'insomnies et d'intolérance au bruit. Aucun diagnostic avec répercussion sur la capacité de travail n'était posé et ceux de syndrome somatoforme douloureux persistant (F45.4), rachialgies diffuses dans le cadre de discrets troubles statiques du rachis (M54), obésité et dysthymie (F34.1) étaient estimés sans répercussion sur la capacité de travail. Le syndrome douloureux diffus sans substrat organique avait pu être attribué à un syndrome somatoforme douloureux persistant par l'examen psychiatrique. Ce diagnostic ne s'accompagnant pas d'une pathologie psychiatrique ou de critères de sévérité, il ne pouvait conduire à une incapacité de travail. Par ailleurs, les troubles statiques du rachis étaient trop discrets pour définir des limitations fonctionnelles ainsi qu'une incapacité de travail. L'examen ne permettait pas de mettre en évidence les signes cliniques d'un trouble dépressif selon la CIM-10. Par contre, l'assurée se sentait fatiguée et déprimée, tout lui coûtait et rien ne lui était agréable, elle ruminait et se plaignait, elle dormait mal et perdait confiance en elle-même, ce qui était caractéristique de la dysthymie, qui était une dépression chronique de l'humeur dont la sévérité était insuffisante pour justifier un diagnostic de trouble dépressif récurrent léger ou moyen. La capacité de travail était totale dans toute activité depuis octobre 2009. Le 6 janvier 2011, le Dr S____________ a estimé que l'incapacité de travail n'était pas justifiée au vu de l'examen au SMR. Par projet de décision du 14 janvier 2011, l'OAI a rejeté la demande de prestations en se fondant sur l'examen SMR du 15 novembre 2011. Par décision du 23 février 2011, l'OAI a rejeté la demande de prestations. Le 16 mars 2011, la Clinique genevoise de Montana a rendu un rapport suite au séjour de l'assurée du 2 au 22 février 2011 dans lequel le diagnostic principal de trouble dépressif récurrent, épisode actuel modéré avec somatisation (F33.11) a été posé. L'assurée souffrait du trouble somatique douloureux connu de longue date. Elle était en conflit avec l'AI. Ses problèmes financiers étaient également un important facteur de stress. Elle avait reçu un espace d'écoute et de décentration de ses plaintes douloureuses et sa thymie s'était légèrement améliorée. Le 30 mars 2011, l'assurée, représentée par un avocat, a recouru auprès de la Chambre des assurances sociales de la Cour de justice à l'encontre de la décision précitée en concluant à son annulation et à l'octroi d'une rente entière d'invalidité depuis le 1 er juin 2010, subsidiairement de 50 % depuis le 1 er juin 2010 et à l'octroi de mesures d'observation professionnelle. Préalablement elle requérait une nouvelle expertise bidisciplinaire et l'audition du Dr Q____________. Elle a relevé qu'elle avait à nouveau dû séjourner à la clinique genevoise de Montana du 2 au 22 février 2011. Le rapport du SMR était en contradiction avec l'avis des autres médecins qui avaient estimé que ses troubles étaient invalidants. Ce rapport n'était pas probant. En particulier, le Dr R____________ décrivait un pronostic défavorable et le Dr Q____________ attestait d'un état dépressif récurrent sévère associé à des états d'anxiété. Sa situation ne s'était pas améliorée depuis son séjour 2010 à la Clinique genevoise de Montana et elle prenait actuellement quatorze médicaments différents. Par ailleurs, ses affections corporelles étaient chroniques, elle n'avait préservé qu'une relation familiale, son état psychique était cristallisé, aucun traitement n'existait pour le trouble somatoforme douloureux et son trouble dépressif était préexistant aux troubles rhumatologique et somatique, de sorte que son affection était invalidante selon les critères de la jurisprudence en matière de trouble somatoforme douloureux. Le 18 avril 2011, l'intimé a conclu au rejet du recours en relevant que l'examen bidisciplinaire du SMR avait conclu à une pleine capacité de travail de l'assurée, que les médecins-traitants ne tenaient pas compte des critères jurisprudentiels pour admettre une invalidité, que la dysthymie ne constituait pas une comorbidité psychiatrique grave et que les autres critères jurisprudentiels n'étaient pas non plus réalisés. A la demande de la Cour de céans le Dr Q____________ a rendu le 23 mai 2011 un avis médical. Il suivait deux fois par mois l'assurée, adressée par le Dr R____________, dans le cadre d'une psychothérapie pour la prise en charge d'un état dépressif récurrent sévère. L'assurée se plaignait de douleurs chroniques principale cause d'anxiété, de difficultés de concentration, de baisse de l'humeur, de diminution de l'intérêt et du plaisir, de fatigabilité, de perte de l'image de soi, de troubles du sommeil et d'idées noires; elle présentait plusieurs traits de la lignée histrionique qui empêchaient une évaluation appropriée des symptômes anxio-dépressifs et de leur intensité. Elle avait présenté une dépression sévère en 2009 justifiant une hospitalisation à la CLINIQUE GENEVOISE DE MONTANA. Son état s'était ensuite amélioré. Il a posé les diagnostics de trouble dépressif récurrent épisode actuel léger, syndrome somatoforme douloureux persistant et traits de personnalité histrionique. La capacité d'attention, de concentration, de compréhension et d'adaptation ainsi que le rythme de travail étaient limités. Le trouble dépressif était aggravé par le syndrome douloureux somatoforme et par les traits de sa personnalité, présents depuis plusieurs années et causant l'incapacité de travail. Le SMR n'avait pas mentionné les traits de la personnalité de l'assurée ce qui ne permettait pas une bonne appréciation de l'intensité de la dépression ni tenu compte des épisodes dépressifs antérieurs. Un traitement psychologique et psychothérapique était nécessaire pour éviter une surcharge de stress, une décompensation psychiatrique et permettre une stabilité clinique à long terme. Le 6 juin 2011, à la demande de la Cour de céans, le Dr Q____________ a précisé qu'actuellement la capacité résiduelle dans son dernier emploi était nulle et que dans un emploi adapté tenant compte de ses limitations fonctionnelles psychiques une capacité de travail de 50 % était possible, avec maintien d'une prise en charge psychologique et psychothérapeutique. Le 9 juin 2011, la recourante a relevé qu'elle n'avait pas d'observation à faire suite au rapport du Dr Q____________. Le 18 juillet 2011, l'intimé a maintenu ses conclusions et transmis un avis du SMR du 20 juin 2011 (Drs S____________ et V____________) selon lequel les traits de personnalité ne correspondaient pas à une affection psychiatrique constituée et ne pouvaient être rendus responsables de la difficulté à poser un diagnostic concernant la dépression. Le rapport du SMR du 15 novembre 2010 pouvait être confirmé. A la demande de la Cour de céans, le Dr W____________, médecin-chef de la clinique genevoise de Montana, a rendu un rapport médical le 23 août 2011. Il a relevé tout d'abord que la pathologie de l'assurée ne pouvait se résoudre au seul aspect psychiatrique. On croyait souvent par erreur que la somatisation excluait par essence même toute cause organique ou biologique à l'origine de la symptomatologie d'un trouble somatoforme douloureux avec ou sans état dépressif. S'agissant des limitations fonctionnelles, le Dr W____________ a souligné que les éléments sémiologiques comme l'asthénie, l'humeur dépressive, le pessimisme, le manque d'estime de soi, la culpabilité, les troubles du sommeil étaient autant d'aspects qui freinaient sa motivation, sa résistance au stress et sa capacité d'adaptation. Sa dépression perturbait sa capacité à créer des rapports interpersonnels harmonieux, à développer des habiletés sociales, des projets personnels, familiaux et professionnels. Les troubles de la concentration liés à la dépression affaiblissaient le potentiel de la mémorisation, la restitution des souvenirs et les processus d'apprentissage. Son trouble dépressif récurrent et sa vulnérabilité liée à des traits de personnalité narcissiques perturbaient les stratégies d'adaptation et provoquaient des comportements inappropriés et des conduites d'évitement. S'agissant de la capacité de travail, il a relevé que le trouble dépressif récurrent qui n'était pas compensé, présent depuis des années, continuait à engager son pronostic professionnel négativement à tel point qu'il causait une incapacité de travail. Dans la mesure où elle poursuivrait une psychothérapie, elle devrait pouvoir travailler à 50 % depuis la consultation chez le Dr Q____________ qui avait suivi son départ de la clinique le 22 février 2011. Cela dit, il ne fallait pas oublier les plaintes ostéo-articulaires. Il serait aussi souhaitable de s'entourer de l'avis d'un expert en reclassement professionnel. Elle pourrait exercer une activité de type "assistante de vie, domaine qu'elle connaissait en partie. Il n'était pas d'accord avec la conclusion du SMR admettant une capacité de travail de 100 %. Il s'agissait d'une affection corporelle chronique décompensée par le trouble psychiatrique; il y avait une perte d'intégration sociale au quotidien, et un échec de tous les traitements tentés depuis deux ans, avec une amélioration, mais pas dans une proportion significative pour prétendre à une capacité de travail à 100 %. Une activité professionnelle partielle, adaptée et stimulante lui permettrait de se décentrer de sa plainte douloureuse, de l'aider à contenir sa dépression tout en lui permettant de "rester en contact ses ressources physiques et psychiques" et de lui permettre de se dépasser. Il appuyait les diagnostics posés par le Dr Q____________ ainsi que la reconnaissance d'une incapacité de travail de 50 %. Le 5 septembre 2011, la Dresse V____________ du SMR a rendu un avis dans lequel elle a confirmé les conclusions du SMR concluant à une capacité de travail de l'assurée de 100%. Le 19 septembre 2011, l'intimé a rappelé que l'examen rhumatologique et psychologique du SMR du 15 novembre 2010 avait conclu à une pleine capacité de travail et que le trouble somatoforme douloureux n'était pas invalidant. Le 20 septembre 2010, la recourante a indiqué qu'elle n'avait pas d'observation à formuler à la suite du courrier du Dr W____________ du 23 août 2011. Le 29 septembre 2011, la Cour de céans a informé les parties qu'elle entendait confier une expertise au Dr A____________, médecin spécialiste en psychiatrie et psychothérapie, et leur a imparti un délai pour qu'elles se prononcent sur une éventuelle cause de récusation de l'expert ainsi que sur la mission d'expertise. Le 13 octobre 2011, l'intimé a indiqué qu'il n'avait aucun motif de récusation de l'expert ni de questions complémentaires à poser. Le 18 octobre 2011, le recourant a indiqué qu'il n'avait aucun motif de récusation de l'expert ni de questions complémentaires à poser.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incapacité de travail débutée le 12 novembre 2009 et une demande de prestation du 24 juin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la Chambre des assurances sociales de la Cour de justice du canton de l'office qui a rendu la décision. b) En l'espèce, l'OCAI a communiqué à l'assuré un projet de décision en date du 14 janvier 2011, qui a été confirmé par la décision du 23 février 2011, contre laquelle l'assurée a interjeté directement recours devant la Cour de céans le 30 mars 2011. c)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c) Selon l'art. 88a RAI, en vigueur depuis le 1 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l'examen SMR psychiatrique a conclu à une dysthymie qui n'était pas incapacitante et un syndrome somatoforme douloureux persistant qui n'était pas invalidant. Du point de vue rhumatologique, la recourante présentait des rachialgies diffuses dans le cadre de discrets troubles statiques du rachis qui n'étaient pas incapacitantes. A la suite de ce rapport, les Drs Q____________ et W____________ ont rendu, chacun, à la demande de la Cour de céans, un avis médical circonstancié concluant à une incapacité de travail de la recourante de 50 %. En présence d'avis psychiatriques divergents, il convient donc d'ordonner une expertise psychiatrie, laquelle sera confiée au Dr A____________, FMH psychiatrie et psychothérapie, , expertise psychiatrique CMU, à Genève . PAR CES MOTIFS, LA CHAMBRE DES ASSURANCES SOCIALES : Statuant A la forme : Déclare le recours recevable ; Préparatoirement : Ordonne une expertise médicale. La confie au Dr A____________. Dit que la mission d’expertise sera la suivante : Prendre connaissance du dossier de la cause. Si nécessaire prendre tous renseignements auprès des médecins ayant traité Mme O____________. Examiner Mme  O____________. Etablir un rapport détaillé et répondre aux questions suivantes: Quelle est l’anamnèse détaillée du cas ? Quel est le status détaillé et l'évolution du status depuis le début de l'atteinte ? Quelle est l’atteinte à la santé dont souffre Mme  O____________ d’un point de vue psychiatrique ? En cas de trouble psychique : - Quel est le degré de gravité de celui-ci  ? - Depuis quelle date est-il présent chez Mme  O____________ ? - Comment a-t-il évolué ? - Quel traitement est-il indiqué ? Mme  O____________ suit-elle un traitement adéquat ? - Y a-t-il une amélioration possible à court/moyen terme ? i. Existe-t-il un diagnostic de trouble somatoforme douloureux ou de fibromyalgie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Mme O____________ subit-elle une perte d’intégration sociale au sens du considérant 10 d) et, cas échéant, dans quelle mesure et de quelle manière ? Existe-t-il chez Mme O____________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Des mesures de réhabilitation seraient-elles utiles ? Dans quelle mesure peut-on exiger de Mme O____________ qu’elle mette en œuvre toute sa volonté pour surmonter ses douleurs et réintégrer le monde du travail ? En d’autres termes, Mme O____________ dispose-t-elle et si oui dans quelle mesure de ressources psychiques lui permettant de surmonter ses douleurs aux fins d’exercer une activité lucrative ? j. Compte tenu de votre diagnostic, l’assurée pourrait-elle exercer une activité lucrative ? Si oui, laquelle ? A quel taux ? Depuis quelle date ? Quel est votre pronostic quant à l’exigibilité de la reprise d’une activité lucrative ? Si non ou dans une mesure restreinte, pour quels motifs ? k. Quelles sont les limitations fonctionnelles qui entrent en ligne de compte ? l. Etes-vous d'accord avec l'avis du SMR (rapport bidisciplinaire rhumatologique et psychiatrique du 20 décembre 2010) en particulier avec les diagnostics posés et la conclusion d'une capacité de travail totale de Mme  O____________ depuis octobre 2009 ? Si non pour quels motifs ? m. Etes-vous d'accord avec l'avis du Dr Q____________ du 23 mai 2011 ? Si non, pour quels motifs ? n. Etes-vous d'accord avec l'avis du Dr W____________ (clinique genevoise de Montana) du 23 novembre 2011 ? Si non, pour quels motifs ? o. Etes-vous d'accord avec les avis du SMR des 20 juin 2011 et 5 septembre 2011 ? si non, pour quels motifs ? p. Au vu du dossier, votre réponse aux questions susmentionnées aurait-elle été identique à la date de la décision rendue par l’Office cantonal de l’assurance-invalidité, soit le 23 février 2011 ? Si non, pourquoi et quelles sont les réponses qui varient ? Si oui, pourquoi ? q. Des mesures de réadaptation professionnelle sont-elles envisageables ? r. Faire toutes autres observations ou suggestions utiles. Réserve le sort des frais jusqu’à droit jugé au fond.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