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A/919/2012 vom 2. April 2012</w:t>
      </w:r>
    </w:p>
    <w:p>
      <w:r>
        <w:t>GE Cour de justice, 2012-04-02, FR</w:t>
      </w:r>
    </w:p>
    <w:p>
      <w:r>
        <w:rPr>
          <w:b/>
        </w:rPr>
        <w:t xml:space="preserve">Quelle: </w:t>
      </w:r>
      <w:r>
        <w:t>https://mcp.opencaselaw.ch/entscheid/ge_gerichte_A_919_2012</w:t>
      </w:r>
    </w:p>
    <w:p>
      <w:r>
        <w:t>FR: GE_GERICHTE A/919/2012 du 2 avril 2012</w:t>
      </w:r>
    </w:p>
    <w:p>
      <w:r>
        <w:t>IT: GE_GERICHTE A/919/2012 del 2 aprile 2012</w:t>
      </w:r>
    </w:p>
    <w:p>
      <w:pPr>
        <w:pStyle w:val="Heading2"/>
      </w:pPr>
      <w:r>
        <w:t>Volltext</w:t>
      </w:r>
    </w:p>
    <w:p>
      <w:r>
        <w:t>Genève Cour de justice (Cour de droit public) Chambre des assurances sociales 02.04.2012 A/919/2012</w:t>
      </w:r>
    </w:p>
    <w:p>
      <w:r>
        <w:t>A/919/2012 ATAS/469/2012 du 02.04.2012 ( LAMAL ) , IRRECEVABLE RÉPUBLIQUE ET CANTON DE GENÈVE POUVOIR JUDICIAIRE A/919/2012 ATAS/469/2012 COUR DE JUSTICE Chambre des assurances sociales Arrêt du 2 avril 2012 6 ème Chambre En la cause Monsieur P___________, domicilié à Genève recourant contre INTRAS, Droit &amp; Compliance, Tribschenstrasse 21, case postale 2568, 6002 Luzern intimée Vu en fait la décision sur opposition d'INTRAS, société du groupe CSS, du 30 janvier 2012, notifiée par pli recommandé à M. P___________ (ci-après : l'assuré) et non retiré par celui-ci dans le délai de garde de 7 jours; Vu le recours du 22 mars 2012 déposé par l'assuré auprès de la Chambre des assurances sociales de la Cour de justice à l'encontre de la décision précitée par lequel il fait valoir qu'il n'avait pas pu recourir dans le délai de 30 jours en raison d'une négligence car il n'avait pu prendre connaissance de la décision litigieuse que le 19 mars 2011, soit à son retour de Belgique;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l'autorité de recours peut, sans instruction préalable, par une décision sommairement motivée, écarter un recours manifestement irrecevable ou rejeter un recours manifestement mal fondé (art. 72 de loi sur la procédure administrative, du 12 septembre 1985 (LPA ; RS E 5 10); Que selon l'art. 60 al. 1 de la loi fédérale sur la partie générale du droit des assurances sociales, du 6 octobre 2000 (LPGA ; RS 830.1) le recours doit être déposé dans les trente jours suivant la notification de la décision sujette à recours; Que les art. 38 à 41 LPGA qui ont trait au calcul, à la suspension, à l'observation, à al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 notification est réputée effectuée le jour où l'envoi enter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 er janvier 2007); Que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le recourant admet que son recours est déposé en dehors du délai légal de 30 jours; Qu'à cet égard, l'intimée a indiqué que l'envoi recommandé avait été notifié le 30 janvier 2012 et non retiré à la fin du délai de garde; Que ce fait est admis par le recourant; Que le recours interjeté le 22 mars 2012 à l'encontre d'une décision notifiée le 30 janvier 2012 est donc tardif; Que vu la reconnaissance par le recourant de la tardiveté de son recours, une instruction complémentaire sur ce point n'est pas nécessaire; Que les motifs invoqués par le recourant ne sauraient être assimilés à un empêchement non fautif au sens de l'art. 41 LPGA; Qu'en conséquence le recours ne peut qu'être déclaré irrecevable. PAR CES MOTIFS, LA CHAMBRE DES ASSURANCES SOCIALES : Statuant A la forme :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