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A/918/2011 vom 26. Mai 2011</w:t>
      </w:r>
    </w:p>
    <w:p>
      <w:r>
        <w:t>GE Cour de justice, 2011-05-26, FR</w:t>
      </w:r>
    </w:p>
    <w:p>
      <w:r>
        <w:rPr>
          <w:b/>
        </w:rPr>
        <w:t xml:space="preserve">Quelle: </w:t>
      </w:r>
      <w:r>
        <w:t>https://mcp.opencaselaw.ch/entscheid/ge_gerichte_A_918_2011</w:t>
      </w:r>
    </w:p>
    <w:p>
      <w:r>
        <w:t>FR: GE_GERICHTE A/918/2011 du 26 mai 2011</w:t>
      </w:r>
    </w:p>
    <w:p>
      <w:r>
        <w:t>IT: GE_GERICHTE A/918/2011 del 26 maggio 2011</w:t>
      </w:r>
    </w:p>
    <w:p>
      <w:pPr>
        <w:pStyle w:val="Heading2"/>
      </w:pPr>
      <w:r>
        <w:t>Regeste</w:t>
      </w:r>
    </w:p>
    <w:p>
      <w:r>
        <w:t>Minimum vital. Quotité saisissable. Frais de déplacement. Frais de blanchissage. Conjoints. Devoir de collaborer. Récusation. | Le poursuivi n'a pas justifier de paiement de frais de déplacement supérieurs à ceux retenus par l'Office des poursuites, ni de frais de blanchissage supérieurs à la moyenne. L'Office des poursuites est invité à fixer la quotité saisissable dès le mois de juin 2011 après avoir interrogé le poursuivi. | LP.10.1.ch.4 ; 20a.2.ch.2 ; 93</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L'exécution d'une saisie de salaire, constitue une mesure sujette à plainte et le plaignant, en tant que poursuivi, a qualité pour agir par cette voie</w:t>
      </w:r>
    </w:p>
    <w:p>
      <w:r>
        <w:rPr>
          <w:b/>
        </w:rPr>
        <w:t>E. 1.2</w:t>
      </w:r>
    </w:p>
    <w:p>
      <w:r>
        <w:t>La plainte doit être déposée dans les dix jours de celui où le plaignant a eu connaissance de la mesure (art. 17 al. 2 LP). En matière de saisie de revenus, le débiteur est le plus souvent informé de la saisie non par la communication du procès-verbal de saisie, mais par son employeur, directement ou à réception de son décompte mensuel de salaire, voire à réception de l'avis de saisie de gain qui lui est communiqué ; sauf dans les cas où le procès-verbal des opérations de la saisie (formulaire obligatoire n° 6) et la feuille de calcul du minimum vital intitulée « saisie de salaire » (formulaire obligatoire n° 6a annexé au formulaire obligatoire n° 6), signés par le débiteur, mentionnent la quotité saisissable, le délai de plainte ne commence toutefois à courir qu’à réception du procès-verbal de saisie (Michel Ochsner , in CR-LP ad art. 93 n° 186) En l'occurrence, il appert que le plaignant a eu connaissance de la mesure querellée lorsque son salaire du mois de mars 2011 a été versé, ce à une date qu'il n'indique toutefois pas. Cela étant, au jour du dépôt de la présente plainte, le 29 mars 2011, le procès-verbal de saisie ne lui avait pas encore été communiqué. La plainte est, quoi qu’il en soit, recevable en tout temps lorsque la mesure attaquée porte atteinte au minimum vital du débiteur et de sa famille et les place dans une situation intolérable (art. 22 LP ; ATF 114 III 78 consid. 3, JdT 1990 II 162 ; Georges Vonder Mühll , in SchKG II, ad art. 93 LP n° 66). L'Autorité de céans entrera donc en matière.</w:t>
      </w:r>
    </w:p>
    <w:p>
      <w:r>
        <w:rPr>
          <w:b/>
        </w:rPr>
        <w:t>E. 2</w:t>
      </w:r>
    </w:p>
    <w:p>
      <w:r>
        <w:t>2.1. Le minimum vital d’un débiteur, qui est une question d'appréciation, doit être fixé en fonction des circonstances de fait existant lors de l’exécution de la saisie (arrêt du Tribunal fédéral 7B.200/2003 du 11 novembre 2003 consid. 4 - non publié aux ATF 130 III 45 ; ATF 115 III 103 , JdT 1991 II 108 consid. 1c). Il est déterminé sur la base des Normes d’insaisissabilité édictées par l’Autorité de surveillance pour le canton de Genève (RS/GE E 3 60.04). Seuls les montants effectivement payés doivent être pris en compte (Michel Ochsner , in CR-LP, ad art. 93 n° 82 s. et les arrêts cités). Il convient d’ajouter à la base mensuelle selon ces normes (ch. I) le loyer effectif du logement du débiteur, respectivement les intérêts hypothécaires, et les frais de chauffage, (ch. II.1). Font également partie de ce minimum vital les cotisations sociales et les primes d’assurance-maladie de base (ch. II.3), les dépenses indispensables à l’exercice d’une activité professionnelle, tels que frais de déplacement nécessaires pour se rendre au travail, de repas pris en dehors du domicile ainsi que les frais "supérieures à la moyenne" pour l'entretien des vêtements ou de blanchissage s’ils sont justifiés et à la charge du débiteur (ch. II.4). En son ch. II.9, dites Normes prévoient que si, au moment de la saisie, le débiteur doit faire face de manière imminente à des dépenses supplémentaires, il convient d'en tenir compte, pour autant qu'elles soient raisonnables, en augmentant temporairement le minimum vital du montant correspondant (ATF 129 III 242 , JdT 2003 II 104, SJ 2003 I 375 s. ; DCSO/223/2006 du 6 avril 2006 ; Jean-Jacques Collaud , Le minimum vital élargi du droit de la famille, in RFJ 2005, p. 313 ss, 322, Michel Ochsner , op.cit. ad art. 93 n° 144 ss). 2.1.1. En l'espèce, l'Office a pris en considération la base mensuel d'entretien pour un couple (1'700 fr.) ainsi que, pour chacun des trois enfants âgés de moins de 11 ans, la base d'entretien de 400 fr. dont il a déduit les allocations familiales, soit, 200 fr. pour chacun des deux aînés et 300 fr. pour le dernier (500 fr. [400 fr. x 3 : 700 fr.]). Lorsque le débiteur reçoit pour ses enfants une pension alimentaire, celle-ci doit, en effet, venir en déduction de leur entretien et non pas être incluse dans les revenus. La prise en compte d’éventuelles autres ressources d’un enfant est identique, qu’il s’agisse d’allocations familiales, d’une pension AVS versée en sa faveur, de prestations de chômage ou d’une bourse d’étude (Michel Ochsner , CR-LP, ad art. 93 n° 175 et 176 ainsi que les références citées ; BlSchK 2007 193). 2.1.2. A la somme de 2'200 fr., l'Office a ajouté le loyer (1'199 fr.), les frais de repas du débiteur (220 fr.), qui ne sont pas contestés, ainsi que ses frais de déplacement (190 fr.). Dans la mesure où un véhicule automobile a la qualité d'objet de stricte nécessité, les coût fixes et variables doivent être calculés sans tenir compte de l'amortissement (ch. II.4. let. d des Normes d'insaisissabilité). Sont donc pris en compte les frais d'essence en fonction du nombre de km effectués par mois, le coût mensualisé des primes d'assurances Casco et RC, des services courants pour l'entretien et l'impôt pour le véhicule, pour autant que ces dépenses soient prouvées (Michel Ochsner , CR-LP ad art. 93 n° 123 et les réf. citées). Le plaignant, dont il n'est pas contesté qu'il a besoin d'un véhicule pour son activité professionnelle - comme l'a déclaré son employeur dans une attestation du 28 février 2011 figurant au dossier -, soutient que ses frais de déplacement n'ont pas été calculés correctement. Il déclare qu'en sus des trajets entre son domicile et son lieu de travail, il utilise son véhicule pour des dépannages à l'extérieur. Or, seul le coût des déplacements du domicile au lieu de travail doit être pris en compte dans le calcul du minimum vital. Les frais imposés par l'exécution du travail, en particulier lorsque le travailleur doit utiliser son propre véhicule pour se rendre chez des clients est à la charge de l'employeur (art. 327a CO). Quant aux primes d'assurance et à l'impôt, ainsi qu'au paiement de ces charges, le plaignant, n'a produit aucun justificatif y relatif. Il est donc mal venu de prétendre que l'Office, qui les a néanmoins estimés à 94 fr., ne les a pas pris en considération. Enfin, le plaignant n'a pas prouvé l'existence de frais d'entretien de son véhicule. 2.1.3. Sont des dépenses indispensables à l'exercice d'une profession, dans la mesure où l'employeur ne les prend pas à sa charge, "les dépenses supérieures à la moyenne pour l'entretien de vêtements ou de blanchissage" jusqu'à 50 fr. par mois (ch. II.4.c des Normes d'insaisissabilité). En l'espèce, le plaignant n'a pas établi qu'il aurait des frais d'entretien "supérieurs à la moyenne" pour des vêtements qu'il devrait porter dans le cadre de son travail. 2.1.4. Quant à la prime d'assurance maladie, que le plaignant admet ne pas payer, elle ne saurait être incluse dans le minimum vital. 2.1.5. Enfin, c'est en vain que le plaignant invoque les ch. II.9 et VI. des Normes d'insaisissabilité. Il n'a, en effet, pas allégué, ni a fortiori , démontré qu'il devait, au moment de la saisie, faire face de manière imminente à des dépenses supplémentaires. Quant aux dérogations que l'Office peut admettre en application du ch. VI, faut-il encore que le poursuivi justifie qu'il a des charges supplémentaires, dont il s'acquitte, ce qui n'est pas le cas en l'espèce.</w:t>
      </w:r>
    </w:p>
    <w:p>
      <w:r>
        <w:rPr>
          <w:b/>
        </w:rPr>
        <w:t>E. 2.3</w:t>
      </w:r>
    </w:p>
    <w:p>
      <w:r>
        <w:t>Il s'ensuit que l'Office a correctement calculé le minimum vital du poursuivi et de sa famille, lequel s'élève à 4'895 fr. 40.</w:t>
      </w:r>
    </w:p>
    <w:p>
      <w:r>
        <w:rPr>
          <w:b/>
        </w:rPr>
        <w:t>E. 2.3.1</w:t>
      </w:r>
    </w:p>
    <w:p>
      <w:r>
        <w:t>L'Autorité de céans rappellera ici que si, aux termes de l'art. 20a al. 2 ch. 2 LP qui s'applique en particulier à la fixation de la quotité saisissable du salaire (ATF 127 III 572 consid. 3c, JdT 2001 II 78), elle doit établir d'office les faits, les parties intéressées à une procédure d'exécution forcée n'en sont pas moins tenues de collaborer, notamment lorsque la partie saisit dans son propre intérêt les autorités de surveillance, ou qu'il s’agit de circonstances qu'elle est la mieux à même de connaître ou qui touchent à sa situation personnelle. A défaut de collaboration, l'autorité de surveillance n'a pas à établir des faits qui ne résultent pas du dossier (ATF 123 III 328 consid. 3, JdT 1999 II 26 ; ATF 5A_163/2008 du 27 mai 2008). Une violation du devoir de coopérer à l’établissement des faits pertinents justifie de ne pas donner suite à la conclusion de la partie responsable du défaut de collaboration si le dossier ne permet pas de trancher à son propos (Flavio Cometta , in SchKG I, ad art. 20a n° 29 ss, not. 35 ; Pierre-Robert Gilliéron , Commentaire, ad art. 20a n° 42 ss ; Franco Lorandi , Betreibungsrechtliche Beschwerde und Nichtigkeit, Kommentar zu den Artikeln 13-30 SchKG, ad art. 20a n° 56 ss ; DCSO/14/2008 du 17 janvier 2008 consid. 2.a. et 2.b.).</w:t>
      </w:r>
    </w:p>
    <w:p>
      <w:r>
        <w:rPr>
          <w:b/>
        </w:rPr>
        <w:t>E. 2.3.2</w:t>
      </w:r>
    </w:p>
    <w:p>
      <w:r>
        <w:t>En l'occurrence, l'Autorité de céans a invité le plaignant à lui faire savoir quels postes (charge(s) et/ou revenus) il contestait et produire toutes pièces justificatives y relatives. Si l'intéressé est venu consulter le dossier constitué par l'Office, il n'a toutefois pas produit de pièces justifiant de charges que l'Office n'aurait pas pris en considération.</w:t>
      </w:r>
    </w:p>
    <w:p>
      <w:r>
        <w:rPr>
          <w:b/>
        </w:rPr>
        <w:t>E. 3.1</w:t>
      </w:r>
    </w:p>
    <w:p>
      <w:r>
        <w:t>Compte tenu du fait que chaque époux doit contribuer aux charges de la famille dans une mesure proportionnée à ses revenus (art. 163 al. 1 CC), quel que soit le régime matrimonial, les conventions internes ou la répartition des tâches, le calcul du minimum vital d’un débiteur marié vivant en couple prend en compte les charges du couple ainsi que les revenus des deux conjoints, afin de déterminer la part respective des conjoints à leur minimum vital, selon la formule suivante : (minimum vital du couple x revenus du poursuivi) ./. (revenus du poursuivi + revenus du conjoint) = minimum vital du poursuivi. La quotité saisissable du débiteur résulte ensuite de la soustraction de la part du poursuivi au minimum vital commun du couple, des revenus du débiteur (Walter A. Stoffel , Voies d’exécution, § 5 n° 39 ; Kurt Amonn / Fridolin Walther , Grundriss, 7 ème éd. 2003, § 23 n° 66 ; Michel Ochsner , in CR-LP, ad art. 93 n° 179 s. ; Pierre-Robert Gilliéron , Commentaire, ad art. 93 n° 114 ; ATF 114 III 12 , JdT 1990 II 118 ; SJ 2000 II 213 ; arrêt du Tribunal fédéral du 27 février 2001 en la cause 7B.46/2001 ). La question de savoir si les poursuites dirigées contre le plaignant ont pour objet des dettes contractées avant ou après son mariage est donc sans pertinence pour le calcul de la quotité saisissable.</w:t>
      </w:r>
    </w:p>
    <w:p>
      <w:r>
        <w:rPr>
          <w:b/>
        </w:rPr>
        <w:t>E. 3.2</w:t>
      </w:r>
    </w:p>
    <w:p>
      <w:r>
        <w:t>En l'espèce, il ressort de l'instruction de la cause que, contrairement aux déclarations faites par le plaignant à l'Office, son épouse percevait, au moment de l'exécution de la saisie, des allocations maternité, à hauteur de 2'766 fr. 80, 2'052 fr. 80 et 1'332 fr. 80 pour les mois de, respectivement, mars, avril et mai 2011. Le calcul de la quotité saisissable est donc le suivant : - mars 2011 4'895 fr. 40 (minimum vital) x 5'329 fr. 75 (revenu du débiteur) : 8'096 fr. 55 (5'329 fr. 75 + 2'766 fr. 80) = 3'222 fr. 50 (part du débiteur au minimum vital) ; quotité saisissable : 2'107 fr. 25 (5'329 fr. 75 - 3'222 fr. 50); - avril 2011 4'895 fr. 40 (minimum vital) x 5'329 fr. 75 (revenu du débiteur) : 7'382 fr. 55 (5'329 fr. 75 + 2'052 fr. 80) = 3'534 fr. 20 (part du débiteur au minimum vital); quotité saisissable : 1'795 fr. 55 (5'329 fr. 75 - 3'534 fr. 20); - mai 2011 4'895 fr. 40 (minimum vital) x 5'329 fr. 75 (revenu du débiteur) : 6'662 fr. 55 (5'329 fr. 75 + 1'332 fr. 80) = 3'916 fr. 10 (part du débiteur au minimum vital); quotité saisissable : 1'413 fr. 65 (5'329 fr. 75 - 3'916 fr. 10). La quotité saisissable fixée par l'Office, au montant arrondi de, respectivement, 2'100 fr., 1'790 fr. et 1'410 fr pour les mois susmentionnés ne porte par conséquent pas le flanc à la critique.</w:t>
      </w:r>
    </w:p>
    <w:p>
      <w:r>
        <w:rPr>
          <w:b/>
        </w:rPr>
        <w:t>E. 3.2.1</w:t>
      </w:r>
    </w:p>
    <w:p>
      <w:r>
        <w:t>A compter du mois de juin 2011, l'épouse du plaignant percevra à nouveau des indemnités de chômage (il ressort des pièces produites qu'elle a fait valoir son droit aux prestations le 2 mars 2009 et qu'au 20 février 2011 elle avait encore droit à 203,2 indemnités, l'indemnité journalière étant de 114 fr. 90 nets) si elle n'a pas retrouvé un emploi. Il appartiendra dès lors à l'Office, qui doit interroger le plaignant le 25 mai 2011, de prendre une nouvelle décision - laquelle tiendra compte de la situation professionnelle et financière de l'épouse du poursuivi - fixant la quotité saisissable dès le mois de juin 2011 (cf. art. 93 al. 3 LP).</w:t>
      </w:r>
    </w:p>
    <w:p>
      <w:r>
        <w:rPr>
          <w:b/>
        </w:rPr>
        <w:t>E. 3.2.2</w:t>
      </w:r>
    </w:p>
    <w:p>
      <w:r>
        <w:t>La plainte, en tant qu'elle a pour objet la saisie fixée pour les mois de mars, avril et mai 2011, sera en conséquence rejetée.</w:t>
      </w:r>
    </w:p>
    <w:p>
      <w:r>
        <w:rPr>
          <w:b/>
        </w:rPr>
        <w:t>E. 3.3</w:t>
      </w:r>
    </w:p>
    <w:p>
      <w:r>
        <w:t>Lorsque le poursuivi se trouve dans un rapport de subordination résultant d'un contrat de travail, il perçoit un salaire et la saisie de cette créance est exécutée en mains de son employeur. Lorsque le poursuivi est indépendant, la saisie de ses gains est généralement pratiquée en ses mains. La différence entre la saisie de salaire (en mains de l'employeur) et la saisie de gains (en mains du poursuivi lui-même) réside par conséquent dans la manière dont elles sont exécutées. Ces deux mesures ne présentent toutefois pas de différences essentielles. Dans les deux cas, ce qui est décisif, c'est la déclaration du préposé au poursuivi l'informant qu'une certaine part de gain est saisie et le prévenant expressément qu'il doit se garder de disposer de cette part sans autorisation de l'Office, sous peine d'encourir les sanctions de la loi pénale (art. 169 CPS) (Michel Ochsner , Commentaire romand ad art. 93 n° 15 ss; ATF 93 III 33 , JdT 1967 II 66). De manière restrictive (cf. la Directive sur les saisies de gains dites "arrangées", n° 06_011 ) , l’Office admet, en application de l’art. 95 al. 5 LP, qui prévoit que le fonctionnaire qui procède à la saisie doit concilier autant que possible les intérêts du créancier et ceux du débiteur, une saisie en mains propres, saisie de gains dite « arrangée » lorsqu’une saisie de salaire pourrait avoir pour conséquence un licenciement du poursuivi. Une telle saisie ne doit toutefois être admise que s'il y a un risque de licenciement. En outre, au premier constat de non-paiement d’une mensualité, une saisie de salaire auprès de l’employeur doit être instaurée sans délai ni rappel au poursuivi. Ces règles doivent être respectées et les paiements effectués par le poursuivi contrôlés régulièrement chaque mois.</w:t>
      </w:r>
    </w:p>
    <w:p>
      <w:r>
        <w:rPr>
          <w:b/>
        </w:rPr>
        <w:t>E. 3.3.1</w:t>
      </w:r>
    </w:p>
    <w:p>
      <w:r>
        <w:t>Dans le cas d'espèce, il ressort de l'instruction de la cause que le plaignant fait l'objet, depuis plus d'un an, d'une saisie de salaire, exécutée dans le cadre de poursuites antérieures en mains de son employeur actuel. Le risque de perdre son emploi paraît par conséquent dénué de tout fondement. Sa conclusion tendant à ce qu'il puisse, à l'avenir, verser directement à l'Office la montant saisi sera en conséquence rejetée.</w:t>
      </w:r>
    </w:p>
    <w:p>
      <w:r>
        <w:rPr>
          <w:b/>
        </w:rPr>
        <w:t>E. 4</w:t>
      </w:r>
    </w:p>
    <w:p>
      <w:r>
        <w:t>4.1. Le plaignant requiert la récusation de M. F______, huissier-assistant en charge de son dossier auprès de l'Office. Aucun employé de l’Office ne peut procéder à un acte lorsqu’il se trouve dans une situation de récusation, en particulier « lorsqu’il pourrait avoir une opinion préconçue dans l’affaire » (art. 10 al. 1 ch. 4 LP), soit lorsqu’il y a apparence de prévention de sa part (Pierre-Robert Gilliéron , Commentaire, ad art. 10 n° 37 ss ; Kurt Amonn / Fridolin Walther , Grundriss, 7 ème éd. 2003, § 4 n° 31). L’art. 10 LP ne prévoit pas de procédure de récusation ni d’autorité compétente pour statuer sur une demande de récusation. Il est admis, cependant, que la participation d’un employé de l’Office à une procédure d’exécution forcée en violation de son devoir de se récuser représente un motif d’annulation de la décision qu’il a prise, à faire valoir par la voie de la plainte, sans préjudice du droit de l’autorité de surveillance d’intervenir d’office en cas de crasse violation dudit devoir, constitutive d’un motif de nullité (Pierre-Robert Gilliéron , Commentaire, ad art. 10 n° 11 ; James T. Peter , n SchKG I, ad art. 10 n° 20 ; Kurt Amonn / Fridolin Walther , Grundriss, 7 ème éd. 2003, § 4 n° 33 ; ATF 30 I 819 ; 36 I 100 -101, JdT 1910 II 250-251, c. 3). D'une manière générale, il doit y avoir récusation dès que, pour une raison ou une autre, il est plausible que l'intéressé puisse avoir une opinion préconçue, sans qu'il soit nécessaire de prouver qu'il en a effectivement une (ATF 114 V 297 c. 4 in fine; cf. ATF 103 Ib 137 -138 c. 2b). Le cas visé par l'art. 10 al. 1 ch. 4 LP n'est pas l'idée préconçue elle-même, la prévention, mais les circonstances objectives qui, considérées par un homme raisonnable, donnent l'apparence de la prévention, autrement dit des circonstances objectives dont on peut normalement déduire une idée préconçue (Pierre-Robert Gilliéron , op. cit., no 40 ad art. 10).</w:t>
      </w:r>
    </w:p>
    <w:p>
      <w:r>
        <w:rPr>
          <w:b/>
        </w:rPr>
        <w:t>E. 4.2</w:t>
      </w:r>
    </w:p>
    <w:p>
      <w:r>
        <w:t>En l’espèce, l'Autorité de céans constate qu'il n'y a aucune matière à considérer que M. F______ aurait eu à se récuser dans ce dossier, du fait d'idées préconçues, celui-ci n'ayant fait que suivre scrupuleusement les dispositions légales en la matière, les Normes d'insaissisabilité et les directives. Il sied ici de rappeler que l'Office, en charge de l'exécution de la saisie, doit déterminer d'office les faits pertinents et, pour ce faire, adopter un comportement actif et une position critique, de sorte qu'il ne peut s'en remettre, sans les vérifier, aux seules déclarations du débiteur quant à ses biens et revenus (art. 89 LP ; cf. not. ATF 108 III 10 , JdT 1984 II 18 et les réf. citées). Il incombait dès lors à l'huissier-assistant de procéder à des investigations afin, en particulier, de vérifier les dires du poursuivi, qui se sont avérés faux - à ce sujet, l'Office indique dans son rapport qu'il pourrait dénoncer les faits au Procureur général (art. 323 ch. 3 CPS) - selon lesquels son épouse ne percevait aucun revenu. Les critiques du plaignant selon lesquelles l'huissier-assistant aurait " décidé d'envoyer des courriers à gauche à droite pour traquer un moindre revenu à saisir dans (son) couple " ce qui constitue, selon lui, " une évidence d'action punissable, car ce qui compte ici c'est l'intention " sont en conséquence dénuées de tout fondement. Sur ce point, la plainte sera dès lors également rejetée. PAR CES MOTIFS, L'Autorité de surveillance : A la forme : Déclare recevable la plainte formée le 29 mars 2011 par M. B______ contre la saisie de salaire exécutée à son encontre dans le cadre des poursuites formant la série n° 10 xxxx45 P. Au fond : La rejette en tant qu'elle a pour objet la saisie de salaire fixée pour les mois de mars, avril et mai 2011. Invite l'Office des poursuites à procéder conformément au considérant 3.2.1. Déboute pour le surplus le plaignant de toutes ses conclusions. Siégeant : Madame Ariane WEYENETH, présidente ; Monsieur Philipp GANZONI et Monsieur Philippe VEILLARD, juges assesseurs ;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