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A/910/2024 vom 28. Januar 2025</w:t>
      </w:r>
    </w:p>
    <w:p>
      <w:r>
        <w:t>GE Cour de justice, 2025-01-28, FR</w:t>
      </w:r>
    </w:p>
    <w:p>
      <w:r>
        <w:rPr>
          <w:b/>
        </w:rPr>
        <w:t xml:space="preserve">Quelle: </w:t>
      </w:r>
      <w:r>
        <w:t>https://mcp.opencaselaw.ch/entscheid/ge_gerichte_A_910_2024</w:t>
      </w:r>
    </w:p>
    <w:p>
      <w:r>
        <w:t>FR: GE_GERICHTE A/910/2024 du 28 janvier 2025</w:t>
      </w:r>
    </w:p>
    <w:p>
      <w:r>
        <w:t>IT: GE_GERICHTE A/910/2024 del 28 gennaio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se plaignent d’une violation de leur droit d’être entendus, au motif que le TAPI n’aurait pas examiné tous les critères : la situation des recourants était « toute particulière, notamment en raison du fait qu’ils remplissaient toutes les conditions du cas de rigueur. Ils avaient réussi à s’intégrer parfaitement à Genève. Un retour aux Philippines les placerait dans une situation de précarité mais également d’injustice étant donné que la mère [de la recourante] vivait en Suisse. Les dispositions légales sur le cas de rigueur leur étaient donc applicables ».</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167 consid. 4.1 ; 132 II 485 consid. 3.21).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En outre, il n'implique pas le droit à une audition orale ni à l’audition de témoins (ATF 140 I 285 consid. 6.3.1). La jurisprudence déduit également du droit d’être entendu le droit d’obtenir une décision motivée (ATF 148 III 30 consid. 3.1 ; 142 II 154 consid. 4.2). L’autorité n’est toutefois pas tenue de prendre position sur tous les moyens des parties ; elle peut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148 III 30 consid. 3.1 ; arrêt du Tribunal fédéral 1C_548/2021 du 24 février 2023 consid. 5.2 ; ATA/936/2021 du 14 septembre 2021 consid. 5b et les références).</w:t>
      </w:r>
    </w:p>
    <w:p>
      <w:r>
        <w:rPr>
          <w:b/>
        </w:rPr>
        <w:t>E. 2.2</w:t>
      </w:r>
    </w:p>
    <w:p>
      <w:r>
        <w:t>En l’occurrence, le jugement entrepris expose de manière complète la législation et la jurisprudence applicable. Le TAPI a développé tous les critères pertinents pour l’application du cas rigueur et a dûment analysé chacune des conditions, y compris dans la relation qu’entretiennent les intéressés avec la mère de la recourante, au bénéfice, en Suisse, d’un permis d’établissement. Le grief est en conséquence infondé.</w:t>
      </w:r>
    </w:p>
    <w:p>
      <w:r>
        <w:rPr>
          <w:b/>
        </w:rPr>
        <w:t>E. 3</w:t>
      </w:r>
    </w:p>
    <w:p>
      <w:r>
        <w:t>Le litige porte sur la conformité au droit du jugement confirmant la décision de l'OCPM de refuser de délivrer aux recourants une autorisation de séjour et prononçant leur renvoi de Suisse.</w:t>
      </w:r>
    </w:p>
    <w:p>
      <w:r>
        <w:rPr>
          <w:b/>
        </w:rPr>
        <w:t>E. 3.1</w:t>
      </w:r>
    </w:p>
    <w:p>
      <w:r>
        <w:t>Aux termes de l'art. 30 al. 1 let. b LEI, il est possible de déroger aux conditions d'admission (art. 18 à 29 LEI) notamment dans le but de tenir compte des cas individuels d'une extrême gravité ou d'intérêts publics majeurs. Dans sa teneur depuis le 1 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(directives LEI ch. 5.6.10 ; ATA/756/2023 du 11 juillet 2023 consid. 2.4). L'art. 58a al. 1 LEI précise que pour évaluer l'intégration, l'autorité compétente tient compte des critères suivants : le respect de la sécurité et de l'ordre publics (let. a), le respect des valeurs de la Constitution fédérale de la Confédération suisse (let. b), les compétences linguistiques (let. c), la participation à la vie économique ou l'acquisition d'une formation (let. d).</w:t>
      </w:r>
    </w:p>
    <w:p>
      <w:r>
        <w:rPr>
          <w:b/>
        </w:rPr>
        <w:t>E. 3.2</w:t>
      </w:r>
    </w:p>
    <w:p>
      <w:r>
        <w:t>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rPr>
          <w:b/>
        </w:rPr>
        <w:t>E. 3.3</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 ATA/756/2023 précité consid. 2.6).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ATA/332/2024 du 5 mars 2024 consid. 2.5).</w:t>
      </w:r>
    </w:p>
    <w:p>
      <w:r>
        <w:rPr>
          <w:b/>
        </w:rPr>
        <w:t>E. 3.4</w:t>
      </w:r>
    </w:p>
    <w:p>
      <w:r>
        <w:t>Aux termes de l'art. 96 al. 1 LEI, les autorités compétentes tiennent compte, en exerçant leur pouvoir d'appréciation, des intérêts publics, de la situation personnelle de l'étranger ainsi que de son intégration. La jurisprudence a précisé que l’évaluation de l’intégration d’un étranger devait s’examiner à l’aune d’une appréciation globale des circonstances (arrêt du Tribunal fédéral 2C_342/2021 du 20 septembre 2021 et les références citées). Dans l’examen de ces critères d’intégration, les autorités compétentes disposent d’un large pouvoir d’appréciation (arrêt du Tribunal fédéral 2C_385/2016 du 4 octobre 2016 consid. 4.1).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3.5</w:t>
      </w:r>
    </w:p>
    <w:p>
      <w:r>
        <w:t>Un étranger peut se prévaloir de l'art. 8 § 1 CEDH pour s'opposer à l'éventuelle séparation de sa famille. Selon le Tribunal fédéral,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Un étranger majeur ne peut se prévaloir de l'art. 8 CEDH que s'il se trouve dans un état de dépendance particulier par rapport à des membres de sa famille résidant en Suisse en raison, par exemple, d'un handicap ou d'une maladie grave (ATF 129 II 11 consid. 2). La chambre de céans a jugé que la solitude, même extrême, ne permettait pas à un parent de se prévaloir d’un état de dépendance particulier ( ATA/766/2024 du 25 juin 2024 consid. 2.9).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L’examen de la proportionnalité sous l’angle de l’art. 8 § 2 CEDH se confond avec celui imposé par l’art. 96 LEI, lequel prévoit que les autorités compétentes doivent tenir compte, dans l'exercice de leur pouvoir d'appréciation, des intérêts publics, de la situation personnelle de l'étranger, ainsi que ceux de son degré d'intégration (arrêts du Tribunal fédéral 2C_419/2014 du 13 janvier 2015 consid. 4.3 ; 2C_1125/2012 du 5 novembre 2013 consid. 3.1 ; ATA/766/2024 précité consid. 2.9).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Dans l' ATF 144 I 266 , le Tribunal fédéral a considéré qu'un droit à une autorisation de séjour fondée sur le droit fondamental au respect de la vie privée dépendait en règle générale de la durée pendant laquelle la personne requérante avait déjà vécu en Suisse. Il a alors admis que lorsque celle‑ci résidait légalement dans le pays depuis plus de dix ans, il y avait lieu de présumer que les liens sociaux qu'elle avait développés avec notre pays étaient à ce point étroits qu'un refus de renouvellement d'autorisation de séjour, respectivement la révocation de celle-ci ne pouvaient être prononcés que pour des motifs sérieux. L'ATF 144 I 266 a ainsi fixé un nombre indicatif d'années à partir duquel un étranger vivant légalement en Suisse est réputé suffisamment bien intégré pour disposer, en principe, d'un droit de séjour déduit du droit au respect de la vie privée garanti par l'art. 8 CEDH, droit dont il peut se prévaloir pour obtenir le renouvellement de son titre de séjour ou pour s'opposer à sa révocation, sauf motif sérieux de renvoi (ATF 146 II 185 consid. 5.2). Dans cet arrêt, le Tribunal fédéral a cependant expressément précisé que la reconnaissance finale d'un droit à séjourner en Suisse issu du droit au respect de la vie privée garanti par l'art. 8 par. 1 CEDH pouvait s'imposer même sans séjour légal de dix ans en cas d'intégration particulièrement réussie (ATF 144 I 266 consid. 3.8 et 3.9; aussi arrêt du Tribunal fédéral 2C_666/2019 du 8 juin 2019 du consid. 4.2). Autrement dit, dans les situations où la personne étrangère ne peut pas se prévaloir d'un précédent séjour légal de dix ans en Suisse, la question d'un éventuel droit de séjour issu du droit au respect de la vie privée reste régie par la jurisprudence originelle impliquant de se demander si la personne étrangère concernée entretient des relations privées de nature professionnelle ou sociale particulièrement intenses en Suisse, allant au-delà d'une intégration normale, avant de procéder à une pesée des intérêts en présence (ATF 149 I 207 consid. 5.3.2).</w:t>
      </w:r>
    </w:p>
    <w:p>
      <w:r>
        <w:rPr>
          <w:b/>
        </w:rPr>
        <w:t>E. 3.6</w:t>
      </w:r>
    </w:p>
    <w:p>
      <w:r>
        <w:t>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(rapport raisonnable) les effets de la mesure choisie sur la situation de l'administré et le résultat escompté du point de vue de l'intérêt public (ATF 126 I 219 consid. 2c ; 125 I 474 consid. 3). En droit des étrangers, l’examen de la proportionnalité de la mesure est imposé par l’art. 96 LEI, lequel dispose que les autorités compétentes tiennent compte, en exerçant leur pouvoir d’appréciation, des intérêts publics, de la situation personnelle de l’étranger, ainsi que de son intégration (al. 1) et que lorsqu’une mesure serait justifiée, mais qu’elle n’est pas adéquate, l’autorité compétente peut donner un simple avertissement à la personne concernée en lui adressant un avis comminatoire (al. 2). Le refus d'octroyer une autorisation de séjour fondé sur l'art. 8 § 2 CEDH ne se justifie que si la pesée des intérêts à effectuer dans le cas d'espèce, résolue sur la base d'une pesée de tous les intérêts publics et privés en présence, fait apparaître la mesure comme proportionnée aux circonstances (ATF 139 I 145 consid. 2.2 ; 137 I 284 consid. 2.1 ; 135 II 377 consid. 4.3). Dès lors que l’examen du respect du principe de la proportionnalité se rapproche de l’examen des circonstances à faire pour déterminer l’existence d’un cas de rigueur, il se justifie de s’y référer (ATF 139 I 145 consid. 2.4).</w:t>
      </w:r>
    </w:p>
    <w:p>
      <w:r>
        <w:rPr>
          <w:b/>
        </w:rPr>
        <w:t>E. 3.7</w:t>
      </w:r>
    </w:p>
    <w:p>
      <w:r>
        <w:t>En l’espèce, le séjour en Suisse des époux dure depuis de nombreuses années. Sa durée doit toutefois être relativisée au regard du fait qu’il a été effectué dans l’illégalité ou, depuis le dépôt de la demande de régularisation, au bénéfice d'une tolérance des autorités de migration. Le recourant réside en Suisse depuis neuf ans, soit entre août 2014 et le dépôt de la requête le 6 octobre 2023, toutefois en séjour illégal. La recourante a fait l’objet d’une décision de refus d’autorisation de séjour le 31 août 2021. Le recours contre celle‑ci a été rejeté par jugement du 11 avril 2022. Son séjour s’est ainsi déroulé dans l’illégalité entre 2012 et sa précédente demande, déposée le 25 mars 2019, soit pendant environ sept années. Il a été toléré pendant la procédure entre mars 2019 et le jugement du TAPI le 11 avril 2022. À compter de cette date, le séjour de la recourante était illégal et contraire à une décision de justice. Les époux ne peuvent en conséquence pas se prévaloir d’une longue durée de séjour en Suisse compte tenu des conditions dans lesquelles il s’est déroulé. Enfin, si l’enfant du couple est né en Suisse le 6 janvier 2021, sa présence a immédiatement été tolérée, la procédure de sa mère étant en cours. Son séjour est illégal à compter du jugement du TAPI. L’intégration du couple est bonne. Ils parlent français, ont des revenus d’un montant total supérieur à CHF 6'500.- bruts. Ils ne remplissent cependant pas les critères jurisprudentiels, stricts, d’une intégration sociale particulièrement réussie. S’ils ont effectivement produit plusieurs attestations élogieuses, dont la plupart proviennent de leurs employeurs, précédents ou actuels, ils ne prouvent pas avoir tissé des liens amicaux ou affectifs particulièrement forts à Genève, qu’ils ne pourraient continuer à poursuivre depuis les Philippines par le biais de moyens de télécommunication moderne. Ainsi, à titre d’exemple, la recourante n’a pas conservé de liens particuliers avec l’enfant dont elle s’est occupée plusieurs années à mi-temps et en faveur de laquelle plusieurs attestations avaient été produites par l’ancien employeur pour prouver la nécessité, pour le bien de l’enfant, qu’elle puisse rester en Suisse compte tenu de l’étroitesse de leurs liens respectifs. De même, les époux ne rendent pas vraisemblable qu’ils se seraient investis dans la vie associative ou sportive à Genève, à l’exception d’une implication dans leur paroisse. Par leurs emplois dans le domaine de l’économie domestique, les intéressés n’ont pas acquis de connaissances ou de qualifications spécifiques telles qu’ils ne pourraient pas les mettre en pratique dans leur patrie ou qu’il faille considérer qu’ils ont fait preuve d’une ascension professionnelle remarquable en Suisse justifiant l’admission d’un cas de rigueur au sens de l’art. 30 al. 1 let. b LEI. Le recourant est né aux Philippines alors que son épouse, certes née à Genève le 26 juillet 1990, y est retournée cinq mois plus tard, en décembre 1990, accompagnée de son père. À cette époque, les parents de l’intéressée ont fait le choix que l’enfant reparte aux Philippines alors que sa mère restait en Suisse. Chacun des recourants a grandi dans son pays d’origine, la recourante revenant en Suisse en 2011, âgée de 21 ans, pour rendre visite à sa mère, puis, pour y demeurer définitivement à partir de 2012 soit à l’âge de 22 ans. Son époux y a, pour sa part, vécu jusqu’en août 2014 selon ses propres dires, soit du 15 juin 1992 à la date précitée, pendant 22 ans. Tous deux y ont donc suivi toute leur scolarité, en connaissent la mentalité et les us et coutumes ainsi que la langue. Ils sont en bonne santé et pourront faire valoir en cas de retour les compétences acquises en Suisse, tant au niveau professionnel que linguistique, pour leur réintégration. Ils pourront par ailleurs compter sur l’aide de leur famille, notamment le père et la sœur du recourant avec qui les contacts ont été maintenus de façon hebdomadaire. Si certes la recourante indique ne plus avoir de contact avec son père en raison de la nouvelle famille que ce dernier aurait fondée, elle a indiqué que son frère, marié et père de deux enfants, vivait toujours aux Philippines et qu’ils entretenaient des contacts lors notamment des anniversaires. Dans ces conditions, si certes un retour dans leur pays d’origine après plusieurs années vécues en Suisse pourrait s’avérer difficile, la situation ne permet pas de retenir que la réintégration des époux dans leur pays d’origine serait gravement compromise au sens, strict, imposé par la jurisprudence. À ce titre, ni les appréhensions du couple quant aux conditions difficiles aux Philippines en matière de sécurité, ni même leur souhait de pouvoir bénéficier de meilleures conditions d’éducation, médicales, de travail et de vie que ce qu’offre leur pays d’origine ne peuvent être retenues à teneur de la jurisprudence précitée. Enfin les recourants ne peuvent rien tirer de l'art. 8 CEDH sous l’angle du droit au respect de la vie familiale, leur relation excédant le cadre étroit de la famille nucléaire. Aucun lien de dépendance n’est en outre démontré. La recourante a expliqué que l’état de santé de sa mère avait été amélioré par l’opération des deux genoux puis du cœur. Elle n’a pas fait mention de dépendance de cette dernière à sa fille évoquant au contraire le fait que la grand-mère s’occupait à certains moments de la semaine de son petit-fils de 4 ans. Les attestations médicales sont anciennes, à l’instar de celle de la clinique générale Beaulieu du 9 juillet 2013 évoquant de la gonarthrose. La lettre dans laquelle l’intéressée décrit ses difficultés de santé date de 2019, soit manifestement avant la prise en charge réussie de ses pathologies. Les documents de la clinique générale Beaulieu datent pour le surplus du 5 mai 2022. Dans ces conditions, il ne peut pas être retenu que la mère de la recourante se trouverait dans un état de dépendance particulier par rapport à sa fille en raison, par exemple de handicap ou d’une maladie grave. Elle ne présente pas de graves problèmes de santé qui nécessiteraient une présence, une surveillance, des soins et une attention que seuls des proches parents seraient susceptibles d’assumer et de prodiguer. La famille pourra entretenir des relations grâce notamment aux moyens de télécommunication modernes, voire venir lui rendre visite en Suisse, comme sa fille l’avait fait par le passé. Si certes cette issue ne permet pas à la recourante de rester auprès de sa mère « jusqu’à la fin de sa vie » comme elle en a manifesté le souhait en audience, il doit être rappelé que la législation fédérale est stricte sur les conditions auxquelles un étranger est autorisé à résider sur le territoire. Or, conformément aux considérants qui précèdent, l’intéressée ne remplit pas les réquisits. Les recourants ne présentent donc pas une situation de détresse personnelle au sens de l’art. 30 al. 1 let. b LEI, ce quand bien même un retour dans leur pays d’origine est susceptible d’engendrer pour eux certaines difficultés de réadaptation. Conformément à la jurisprudence, des circonstances générales affectant l'ensemble de la population restée sur place, en lien avec la situation économique, sociale, sanitaire ou scolaire du pays en question et auxquelles la personne requérante serait également exposée à son retour, ne doivent pas être prises en considération. Il ne se justifie en conséquence pas de déroger aux conditions d’admission en Suisse en leur faveur, au vu de la jurisprudence très stricte en la matière. Enfin, il sera rappelé que l’autorité intimée bénéficie d’un large pouvoir d’appréciation que la chambre de céans ne revoit qu’en cas d’abus ou d’excès, ce qui n’est pas le cas en l’espèce. La décision entreprise respecte pour le surplus le principe de la proportionnalité.</w:t>
      </w:r>
    </w:p>
    <w:p>
      <w:r>
        <w:rPr>
          <w:b/>
        </w:rPr>
        <w:t>E. 4</w:t>
      </w:r>
    </w:p>
    <w:p>
      <w:r>
        <w:t>Reste encore à examiner si les conditions permettant l’exécution du renvoi de la recourante sont remplies.</w:t>
      </w:r>
    </w:p>
    <w:p>
      <w:r>
        <w:rPr>
          <w:b/>
        </w:rPr>
        <w:t>E. 4.1</w:t>
      </w:r>
    </w:p>
    <w:p>
      <w:r>
        <w:t>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rPr>
          <w:b/>
        </w:rPr>
        <w:t>E. 4.2</w:t>
      </w:r>
    </w:p>
    <w:p>
      <w:r>
        <w:t>En l'espèce, dès lors qu'il a, à juste titre, refusé l’octroi d’une autorisation de séjour aux recourants, l'intimé devait prononcer leur renvoi. Pour le surplus, aucun motif ne permet de retenir que l'exécution du renvoi ne serait pas possible, licite ou ne pourrait raisonnablement être exigée, ce que les recourants ne soutiennent d’ailleurs pas. Il n'existe pas, hormis les difficultés inhérentes à tout retour dans le pays d'origine après quelques années d'absence, de circonstances empêchant l'exécution de leur renvoi aux Philippines. Au vu de ce qui précède, le recours sera rejeté.</w:t>
      </w:r>
    </w:p>
    <w:p>
      <w:r>
        <w:rPr>
          <w:b/>
        </w:rPr>
        <w:t>E. 5</w:t>
      </w:r>
    </w:p>
    <w:p>
      <w:r>
        <w:t>Vu l’issue du litige, un émolument de CHF 400.- sera mis à la charge des recourants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