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A/90/2007 vom 29. März 2007</w:t>
      </w:r>
    </w:p>
    <w:p>
      <w:r>
        <w:t>GE Cour de justice, 2007-03-29, FR</w:t>
      </w:r>
    </w:p>
    <w:p>
      <w:r>
        <w:rPr>
          <w:b/>
        </w:rPr>
        <w:t xml:space="preserve">Quelle: </w:t>
      </w:r>
      <w:r>
        <w:t>https://mcp.opencaselaw.ch/entscheid/ge_gerichte_A_90_2007</w:t>
      </w:r>
    </w:p>
    <w:p>
      <w:r>
        <w:t>FR: GE_GERICHTE A/90/2007 du 29 mars 2007</w:t>
      </w:r>
    </w:p>
    <w:p>
      <w:r>
        <w:t>IT: GE_GERICHTE A/90/2007 del 29 marzo 2007</w:t>
      </w:r>
    </w:p>
    <w:p>
      <w:pPr>
        <w:pStyle w:val="Heading2"/>
      </w:pPr>
      <w:r>
        <w:t>Regeste</w:t>
      </w:r>
    </w:p>
    <w:p>
      <w:r>
        <w:t>Commandement de payer. Notification.Avis de saisie. | Le procès-verbal de notification, modifié sur le commandement de payer lui-même, sert en règle générale de preuve, mais la forme contraire n'est liée à aucune forme particulière. En l'espèce, tant le procès-verbal de notification que le témoignage, convaincant, de l'agent notificateur démontrent que le commandement de payer a été notifié le 31 août 2006. La sanction du refus de coopérer à l'établissement des faits peut consister en l'irrecevabilité de la plainte. Tel n'est pas le cas en l'espèce. | LP.8 ; LP.20a.2.2 ; LP.64 ; LP.72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rejette.</w:t>
      </w:r>
    </w:p>
    <w:p>
      <w:r>
        <w:rPr>
          <w:b/>
        </w:rPr>
        <w:t>E. 2</w:t>
      </w:r>
    </w:p>
    <w:p>
      <w:r>
        <w:t>Déboute les parties de toutes autres ou contraires conclusions. Siégeant : M. Grégory BOVEY, président ; M. Didier BROSSET et Mme Magali ORSINI, juges assesseur(e)s. Au nom de la Commission de surveillance : Marisa BATISTA Grégory BOVEY Greffière : Président 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