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A/907/2022 vom 13. Februar 2024</w:t>
      </w:r>
    </w:p>
    <w:p>
      <w:r>
        <w:t>GE Cour de justice, 2024-02-13, FR</w:t>
      </w:r>
    </w:p>
    <w:p>
      <w:r>
        <w:rPr>
          <w:b/>
        </w:rPr>
        <w:t xml:space="preserve">Quelle: </w:t>
      </w:r>
      <w:r>
        <w:t>https://mcp.opencaselaw.ch/entscheid/ge_gerichte_A_907_2022</w:t>
      </w:r>
    </w:p>
    <w:p>
      <w:r>
        <w:t>FR: GE_GERICHTE A/907/2022 du 13 février 2024</w:t>
      </w:r>
    </w:p>
    <w:p>
      <w:r>
        <w:t>IT: GE_GERICHTE A/907/2022 del 13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son audition.![endif]&gt;![if&gt;</w:t>
      </w:r>
    </w:p>
    <w:p>
      <w:r>
        <w:rPr>
          <w:b/>
        </w:rPr>
        <w:t>E. 2.1</w:t>
      </w:r>
    </w:p>
    <w:p>
      <w:r>
        <w:t>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3.1).![endif]&gt;![if&gt;</w:t>
      </w:r>
    </w:p>
    <w:p>
      <w:r>
        <w:rPr>
          <w:b/>
        </w:rPr>
        <w:t>E. 2.2</w:t>
      </w:r>
    </w:p>
    <w:p>
      <w:r>
        <w:t>En l’espèce, la recourante a eu l’occasion d’exposer ses arguments et de produire les pièces qu’elle jugeait nécessaires pour appuyer son recours, tant devant le TAPI que devant la chambre de céans. Elle n’explique pas en quoi son audition serait de nature à apporter des éléments utiles à l’issue du litige, si ce n'est pour étayer au besoin les affirmations contenues dans son acte de recours et non prouvés par pièces, comme la difficulté de se réintégrer au Portugal ou encore le fait qu'elle n'a plus d'amis qu'en Suisse. Ce dernier point pouvait être prouvé par pièces : la recourante annonçait du reste vouloir produire différentes attestations de moralité, qu'elle n'a cependant jamais communiquées à la chambre de céans depuis le dépôt de son recours en janvier 2023. Quant au premier point, le fait de réitérer ses déclarations oralement ne lui permettrait pas de les prouver davantage. Il ne sera donc pas donné suite à la demande de la recourante, et un éventuel grief de violation du droit d’être entendu par le TAPI sera en tant que de besoin écarté, pour les mêmes motifs.![endif]&gt;![if&gt;</w:t>
      </w:r>
    </w:p>
    <w:p>
      <w:r>
        <w:rPr>
          <w:b/>
        </w:rPr>
        <w:t>E. 3</w:t>
      </w:r>
    </w:p>
    <w:p>
      <w:r>
        <w:t>Le litige porte sur le refus de l'OCPM de renouveler l'autorisation de séjour de la recourante, ainsi que sur son renvoi de Suisse.![endif]&gt;![if&gt;</w:t>
      </w:r>
    </w:p>
    <w:p>
      <w:r>
        <w:rPr>
          <w:b/>
        </w:rPr>
        <w:t>E. 3.1</w:t>
      </w:r>
    </w:p>
    <w:p>
      <w:r>
        <w:t>Le 1 er janvier 2019 est entrée en vigueur une modification de la loi sur les étrangers du 16 décembre 2005 (LEtr), qui a alors été renommée loi fédérale sur les étrangers et l'intégration (LEI – RS 142.20), et de l'ordonnance relative à l'admission, au séjour et à l'exercice d'une activité lucrative du 24 octobre 2007 (OASA - RS 142.201). Conformément à la règle générale posée à l'art. 126 al. 1 LEI, c'est le nouveau droit matériel qui est applicable en la cause, dès lors que l’OCPM a informé la recourante de son intention de ne pas prolonger son autorisation de séjour le 10 décembre 2021 (arrêts du Tribunal fédéral 2C_145/2022 du 6 avril 2022 consid. 5 ; 2C_586/2020 du 26 novembre 2020 consid. 3.1 et les arrêts cités).![endif]&gt;![if&gt;</w:t>
      </w:r>
    </w:p>
    <w:p>
      <w:r>
        <w:rPr>
          <w:b/>
        </w:rPr>
        <w:t>E. 3.2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w:t>
      </w:r>
    </w:p>
    <w:p>
      <w:r>
        <w:rPr>
          <w:b/>
        </w:rPr>
        <w:t>E. 3.3</w:t>
      </w:r>
    </w:p>
    <w:p>
      <w:r>
        <w:t>L'ALCP, entré en vigueur pour la Suisse le 1 er juin 2002, est applicable aux ressortissants des pays membres de l'UE, dont fait partie le Portugal, et de l'AELE et aux membres de leur famille, pour autant que le droit national – à savoir la LEI et ses ordonnances d'exécution, en particulier l'OASA – ne soit pas plus favorable ou que l'ALCP n'en dispose pas autrement (art. 12 ALCP ; art. 2 al. 2 et 3 LEI).![endif]&gt;![if&gt; Il se justifie par conséquent d'examiner la situation juridique de la recourante, qui possède depuis 2020 la nationalité portugaise, sous l'angle de l'ALCP et de la LEI.</w:t>
      </w:r>
    </w:p>
    <w:p>
      <w:r>
        <w:rPr>
          <w:b/>
        </w:rPr>
        <w:t>E. 3.4</w:t>
      </w:r>
    </w:p>
    <w:p>
      <w:r>
        <w:t>Les autorisations de séjour de courte durée, de séjour et frontalières UE/AELE peuvent être révoquées ou ne pas être prolongées, si les conditions requises pour leur délivrance ne sont plus remplies (art. 23 al. 1 OLCP).![endif]&gt;![if&gt;</w:t>
      </w:r>
    </w:p>
    <w:p>
      <w:r>
        <w:rPr>
          <w:b/>
        </w:rPr>
        <w:t>E. 3.5</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ALCP).![endif]&gt;![if&gt;</w:t>
      </w:r>
    </w:p>
    <w:p>
      <w:r>
        <w:rPr>
          <w:b/>
        </w:rPr>
        <w:t>E. 3.5.1</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consécutifs.![endif]&gt;![if&gt;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rPr>
          <w:b/>
        </w:rPr>
        <w:t>E. 3.5.2</w:t>
      </w:r>
    </w:p>
    <w:p>
      <w:r>
        <w:t>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5b).![endif]&gt;![if&gt;</w:t>
      </w:r>
    </w:p>
    <w:p>
      <w:r>
        <w:rPr>
          <w:b/>
        </w:rPr>
        <w:t>E. 3.5.3</w:t>
      </w:r>
    </w:p>
    <w:p>
      <w:r>
        <w:t>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3'000.-).![endif]&gt;![if&gt;</w:t>
      </w:r>
    </w:p>
    <w:p>
      <w:r>
        <w:rPr>
          <w:b/>
        </w:rPr>
        <w:t>E. 3.5.4</w:t>
      </w:r>
    </w:p>
    <w:p>
      <w:r>
        <w:t>L'art. 4 § 1 annexe I ALCP consacre le droit de demeurer aux ressortissants d'une partie contractante et aux membres de leur famille après la fin de leur activité économique. Conformément à l'art. 2 al. 1 let. b du règlement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534).![endif]&gt;![if&gt;</w:t>
      </w:r>
    </w:p>
    <w:p>
      <w:r>
        <w:rPr>
          <w:b/>
        </w:rPr>
        <w:t>E. 3.5.5</w:t>
      </w:r>
    </w:p>
    <w:p>
      <w:r>
        <w:t>Selon la jurisprudence, pour pouvoir prétendre au droit de demeurer en Suisse sur la base de l'art. 2 § 1 let. b du règlement 1251/70, il faut que l'intéressé ait séjourné sur le territoire de l'État en question depuis plus de deux ans au moment où l'incapacité de travail intervient. En revanche, cette disposition ne prévoit pas une durée déterminée d'activité (ATF 144 II 121 consid. 3.5.3). Par ailleurs, ce droit suppose que l'intéressé ait effectivement eu la qualité de travailleur et qu'il ait cessé d'occuper un emploi salarié suite à une incapacité de travail (ATF 144 II 121 consid. 3.2 ; 141 II 1 consid. 4.2.3). Pour déterminer le moment où l'incapacité de travail survient, il convient de se référer aux résultats de la procédure d'octroi de la rente AI (ATF 144 II 121 consid. 3.6 ; 141 II 1 consid. 4.2.1 ; ATA/156/2020 précité consid. 5c).![endif]&gt;![if&gt; Le délai de deux ans tombe si l'incapacité de travail découle d'un accident de travail ou d'une maladie professionnelle et qu'il existe un droit à une rente d'un assureur suisse. Dans un arrêt du Tribunal fédéral 2C_587/2013 du 30 octobre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l'AI. L'autorité de la migration ne peut se prononcer plus tôt sur le statut de séjour que si la situation juridique paraît claire (ATF 141 II 1 in RDAF 2016 I 429 ). L'attente ne se justifie toutefois que si les autres conditions du droit de demeurer en Suisse sont réalisées, à savoir que l'intéressé a cessé d'occuper un emploi à la suite d'une incapacité de travail et qu'il a exercé son droit de demeurer en Suisse dans le délai de deux ans prévu à l'art. 5 par. 1 du règlement 1251/70 ou de la directive 75/34/CEE du Conseil européen, du 17 décembre 1974, relative au droit des ressortissants d'un État membre de demeurer sur le territoire d'un autre État membre après y avoir exercé une activité non salariée (ci-après : directive 75/34 ; ATF 144 II 121 consid. 3.2 ; 141 II 1 consid. 4.2.3). Dans un autre arrêt publié au recueil officiel, le Tribunal fédéral a précisé que le droit du travailleur migrant de demeurer en Suisse en cas d'incapacité de travail permanente fondée sur l'ALCP présupposait que la personne concernée ne puisse plus effectuer un travail que l'on peut raisonnablement exiger de lui. Si l'incapacité de travail se limite à l'activité usuelle, il n'y a pas de droit à une prolongation du séjour en Suisse (ATF 146 II 89 ).</w:t>
      </w:r>
    </w:p>
    <w:p>
      <w:r>
        <w:rPr>
          <w:b/>
        </w:rPr>
        <w:t>E. 3.6</w:t>
      </w:r>
    </w:p>
    <w:p>
      <w:r>
        <w:t>Selon l'art. 2 §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séjour.![endif]&gt;![if&gt;</w:t>
      </w:r>
    </w:p>
    <w:p>
      <w:r>
        <w:rPr>
          <w:b/>
        </w:rPr>
        <w:t>E. 3.7</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ALCP).![endif]&gt;![if&gt; Le requérant n’exerçant pas d’activité économique et ne disposant pas de revenus suffisants pour ne pas devoir faire appel à l’aide sociale ne saurait bénéficier d’une autorisation de séjour au sens de l’art. 24 § 1 annexe I ALCP (arrêts du Tribunal fédéral 2C_567/2017 du 5 mars 2018 consid. 5.1 ; 2C_59/2017 du 4 avril 2017 consid. 6).</w:t>
      </w:r>
    </w:p>
    <w:p>
      <w:r>
        <w:rPr>
          <w:b/>
        </w:rPr>
        <w:t>E. 3.8</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LEI).![endif]&gt;![if&gt;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3.9</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5.6.12).![endif]&gt;![if&gt;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3.10</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3.11</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 3.9).![endif]&gt;![if&gt;</w:t>
      </w:r>
    </w:p>
    <w:p>
      <w:r>
        <w:rPr>
          <w:b/>
        </w:rPr>
        <w:t>E. 3.12</w:t>
      </w:r>
    </w:p>
    <w:p>
      <w:r>
        <w:t>En l'espèce, l'analyse à laquelle s'est livrée le TAPI ne prête pas le flanc à la critique. La recourante est en incapacité totale de travailler depuis le 9 janvier 2020, soit avant de se faire conférer la nationalité portugaise (29 mai 2020). Elle est aidée financièrement par l'hospice depuis août 2016. Son activité auprès de la société C______, qui lui procurait un revenu mensuel d'environ CHF 900.-, n'est pas suffisante pour lui conférer le statut de travailleuse au sens de l'ALCP ; à cet égard, le TAPI a pris en compte cette activité mais l'a jugée marginale, et la recourante n'indique dans son recours pas quelle autre activité devrait être prise en considération. La recourante n'avait donc pas le statut de « travailleur » au moment de la survenance de son incapacité totale de travailler et ne pouvait dès lors pas se prévaloir du droit de demeurer en Suisse sur cette base, étant rappelé qu'elle n'a jamais exercé d'activité professionnelle après l'obtention de la nationalité portugaise.![endif]&gt;![if&gt; Il ne fait par ailleurs aucun doute que la recourante ne peut pas être considérée comme personne à la recherche d'un emploi, le délai raisonnable étant dépassé, et que sa dépendance de l'aide sociale depuis 2016 ne lui permet pas de bénéficier d'une autorisation de séjour en tant que ressortissante européenne sans activité lucrative. Quant à l'existence de motifs importants au sens de l'art. 20 OLCP, ils ne sont pas davantage donnés. La recourante réside en Suisse depuis neuf ans, soit une durée qui ne peut encore être qualifiée de très longue, mais la raison de son séjour, soit la vie commune avec son époux, a disparu en 2016, après un peu plus de trois ans de séjour. Son intégration socio-culturelle en Suisse ne peut de plus être considérée comme exceptionnelle, car même si elle possède des rudiments de français, elle ne travaille pas, émarge au budget de l'assistance publique de manière durable et n'apparaît pas impliquée à un titre quelconque dans la société civile. C'est sans aucunement l'étayer qu'elle soutient que toutes ses relations se trouvent désormais en Suisse. Il n'apparaît pourtant pas qu'une réintégration dans l'un des pays dont elle est ressortissante, qu'elle a quitté à l'âge à adulte pour le Brésil, et dont elle parle la langue tant pour le Brésil que pour le Portugal, serait gravement compromise – le fait que les conditions de vie y soient moins avantageuses qu'en Suisse ne constituant pas non plus un motif important au sens de la jurisprudence. Enfin, comme relevé par l'intimé dans sa réponse, la recourante ne démontre aucunement qu'elle n'aurait pas accès aux soins nécessaires et adéquats au Portugal. C'est dès lors de manière conforme au droit que l'instance précédente a estimé que la recourante ne pouvait se prévaloir ni de l'ALCP ou de l'OLCP, ni d'un cas d'extrême gravité au sens de la LEI pour obtenir la prolongation de son autorisation de séjour.</w:t>
      </w:r>
    </w:p>
    <w:p>
      <w:r>
        <w:rPr>
          <w:b/>
        </w:rPr>
        <w:t>E. 4</w:t>
      </w:r>
    </w:p>
    <w:p>
      <w:r>
        <w:t>La recourante invoque aussi, du moins matériellement car son argumentation à cet égard est confuse, le droit au respect de sa vie privée.![endif]&gt;![if&gt;</w:t>
      </w:r>
    </w:p>
    <w:p>
      <w:r>
        <w:rPr>
          <w:b/>
        </w:rPr>
        <w:t>E. 4.1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2C_734/2023 du 3 mai 2023 consid. 5.3.5). Les années passées en Suisse dans l'illégalité ou au bénéfice d'une simple tolérance ne sont pas déterminantes (ATF 137 II 1 consid. 4.3 ; 134 II 10 consid. 4.3).![endif]&gt;![if&gt;</w:t>
      </w:r>
    </w:p>
    <w:p>
      <w:r>
        <w:rPr>
          <w:b/>
        </w:rPr>
        <w:t>E. 4.2</w:t>
      </w:r>
    </w:p>
    <w:p>
      <w:r>
        <w:t>Récemment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 (ATF 144 I 266 consid. 3.8 et 3.9 ; arrêt du Tribunal fédéral 2C_734/2022 du 3 mai 2023 consid. 5.3).![endif]&gt;![if&gt;</w:t>
      </w:r>
    </w:p>
    <w:p>
      <w:r>
        <w:rPr>
          <w:b/>
        </w:rPr>
        <w:t>E. 4.3</w:t>
      </w:r>
    </w:p>
    <w:p>
      <w:r>
        <w:t>En l'espèce, si la la recourante est entrée en Suisse légalement le 13 août 2013, depuis le 10 novembre 2020 elle y séjourne uniquement au bénéfice de l'effet suspensif lié à ses différents recours, si bien que la première hypothèse prévue par la jurisprudence, soit un séjour légal d'au moins dix ans, n'est a priori pas remplie. Quoi qu'il en soit, comme analysé au considérant précédent, on ne saurait décrire l'intégration du recourant comme exceptionnelle ou particulièrement réussie, si bien que le grief lié à la violation de l'art. 8 CEDH sera écarté.![endif]&gt;![if&gt;</w:t>
      </w:r>
    </w:p>
    <w:p>
      <w:r>
        <w:rPr>
          <w:b/>
        </w:rPr>
        <w:t>E. 5</w:t>
      </w:r>
    </w:p>
    <w:p>
      <w:r>
        <w:t>Enfin, la recourante soutient que son renvoi serait illicite ou inexigible, revendiquant donc matériellement d'être mis au bénéfice d'une admission provisoire.![endif]&gt;![if&gt;</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5.2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5.4</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3).![endif]&gt;![if&gt;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5.5</w:t>
      </w:r>
    </w:p>
    <w:p>
      <w:r>
        <w:t>En l'espèce, sans minimiser les problèmes de santé auxquels la recourante est confrontée, ils ne sont pas d'une gravité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De plus, comme déjà examiné, on peut partir de l'idée que des possibilités de poursuivre ses traitements existent au Portugal.![endif]&gt;![if&gt; Quant au fait que la recourante n'ait pas encore d'endroit où se loger, que ce soit au Portugal ou au Brésil, cela ne saurait rendre l'exécution de son renvoi inexigible. Le renvoi de la recourante s'avère ainsi exigible. Entièrement mal fondé, le recours sera rejeté.</w:t>
      </w:r>
    </w:p>
    <w:p>
      <w:r>
        <w:rPr>
          <w:b/>
        </w:rPr>
        <w:t>E. 6</w:t>
      </w:r>
    </w:p>
    <w:p>
      <w:r>
        <w:t>Vu l'issue du recours, un émolument de CHF 400.-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