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A/904/2018 vom 8. Oktober 2018</w:t>
      </w:r>
    </w:p>
    <w:p>
      <w:r>
        <w:t>GE Cour de justice, 2018-10-08, FR</w:t>
      </w:r>
    </w:p>
    <w:p>
      <w:r>
        <w:rPr>
          <w:b/>
        </w:rPr>
        <w:t xml:space="preserve">Quelle: </w:t>
      </w:r>
      <w:r>
        <w:t>https://mcp.opencaselaw.ch/entscheid/ge_gerichte_A_904_2018</w:t>
      </w:r>
    </w:p>
    <w:p>
      <w:r>
        <w:t>FR: GE_GERICHTE A/904/2018 du 8 octobre 2018</w:t>
      </w:r>
    </w:p>
    <w:p>
      <w:r>
        <w:t>IT: GE_GERICHTE A/904/2018 del 8 ottobre 2018</w:t>
      </w:r>
    </w:p>
    <w:p>
      <w:pPr>
        <w:pStyle w:val="Heading2"/>
      </w:pPr>
      <w:r>
        <w:t>Erwägungen</w:t>
      </w:r>
    </w:p>
    <w:p>
      <w:r>
        <w:rPr>
          <w:b/>
        </w:rPr>
        <w:t>E. 6</w:t>
      </w:r>
    </w:p>
    <w:p>
      <w:r>
        <w:t>ème Chambre En la cause Madame A______, domiciliée à GENEVE, comparant avec élection de domicile en l'étude de Maître Grégoire REY recourante contre OFFICE DE L'ASSURANCE-INVALIDITÉ DU CANTON DE GENÈVE, sis rue des Gares 12, GENÈVE intimé EN FAIT 1.        Madame A______ (ci-après : l’assurée ou la recourante), née le ______ 1962, domiciliée au Maroc jusqu’en octobre 1989, de nationalité suisse depuis 1990, est divorcée et mère de quatre enfants nés en 1988, 1994, 1996 et 2000.![endif]&gt;![if&gt; 2.        Du 9 mars au 9 mai 2006, l’assurée a été hospitalisée (entrée non volontaire) au Service de psychiatrie adulte (unité Tilleul) des Hôpitaux Universitaires de Genève (ci-après : HUG), pour un diagnostic principal d’épisode dépressif sévère, sans symptômes psychotiques.![endif]&gt;![if&gt; 3.        Du 2 au 7 décembre 2005, l’assurée a été hospitalisée (entrée non volontaire) à l’unité d’observation et évaluation des HUG.![endif]&gt;![if&gt; 4.        Le 12 octobre 2010, l’assurée a déposé une demande de prestations d’invalidité.![endif]&gt;![if&gt; 5.        Le 19 novembre 2010, la docteure B______, FMH médecine générale, a attesté d’une incapacité de travail totale de l’assurée en raison d’une dépression récurrente, d’un asthme sévère sur tabagisme, d’une dépendance aux benzodiazépines et d’une neuropathie cubitale droite.![endif]&gt;![if&gt; 6.        Le 27 décembre 2010, le docteur C______, FMH médecin praticien, a indiqué que l’asthme de l’assurée n’était pas incapacitant. ![endif]&gt;![if&gt; 7.        L’assurée a été opérée le 21 avril 2011 dans l’unité de chirurgie de la main des HUG (neurolyse endoscopique du nerf ulnaire au coude droit).![endif]&gt;![if&gt; 8.        Le 16 septembre 2011, la Dre B______ a attesté d’une aggravation de l’état de santé de l’assurée (intervention sur décompression cubitale du coude droit).![endif]&gt;![if&gt; 9.        Le 24 avril 2012, l’assurée a été opérée à trois doigts à la suite d’une chute avec réception sur une table en verre, ayant entraîné des plaies multiples.![endif]&gt;![if&gt; 10.    Le 30 mai 2012, la Dre B______ a attesté d’une paralysie cubitale de la main droite, non récupérée à 100 %. ![endif]&gt;![if&gt; 11.    Le 1 er octobre 2012, la docteure D______, médecin interne à la Clinique psychiatrique de Belle-Idée (HUG), a attesté de diagnostics de trouble de la personnalité, sans précision (F60.9), de troubles mentaux et du comportement liés à l’utilisation de sédatifs, avec syndrome de dépendance (F13.20) et de trouble dépressif récurrent, actuellement en rémission (F33.4), entraînant une incapacité de travail totale.![endif]&gt;![if&gt; 12.    Le 16 novembre 2012, le docteur E______, médecin interne au département de chirurgie des HUG, a attesté de plaies à trois doigts depuis le 23 avril 2012.![endif]&gt;![if&gt; 13.    Le 16 décembre 2013, l’assurée a subi une tympanoplastie. ![endif]&gt;![if&gt; 14.    Du 27 au 31 mars 2014, l’assurée a séjourné dans le service de cardiologie des HUG pour un diagnostic d’infarctus aigu sous-endocardique des secteurs septo-apical et antero-septal moyen.![endif]&gt;![if&gt; 15.    Du 6 au 14 octobre 2014, l’assurée a séjourné au service de psychiatrie générale (unité Sillons 1) des HUG, pour un diagnostic de trouble dépressif récurrent, épisode actuel léger et sevrage d’alcool. ![endif]&gt;![if&gt; 16.    Le 14 avril 2016, le docteur F______, FMH neurologie, a posé le diagnostic de suspicion d’épilepsie secondaire.![endif]&gt;![if&gt; 17.    A la demande de l’Office de l’assurance-invalidité (ci-après : l’OAI), le docteur G______, FMH psychiatrie et psychothérapie, et Mme H______, psychologue FSP, ont rendu une expertise le 19 mai 2016. Le rapport d’expertise retient les diagnostics, avec répercussion sur la capacité de travail, d’épisode dépressif récurrent sévère sans symptômes psychotiques depuis octobre 2015 (F33.2) ; la symptomatologie dépressive était actuellement sévère (isolement social partiel, troubles de la concentration, ralentissement psychomoteur modéré, aboulie partielle). Dépendance secondaire aux benzodiazépines et aux hypnotiques, utilisation continue (F13.25). Troubles mentaux et du comportement liés à l’utilisation d’alcool, syndrome de dépendance, utilisation épisodique (F10.26). ![endif]&gt;![if&gt; La capacité de travail était nulle dans toute activité mais devrait atteindre 50 % dans six mois, avec un traitement adapté. La capacité de travail était de 50 % en 2005, nulle de janvier à mai 2006, de 50 % de janvier 2007 à décembre 2010, de septembre 2012 à mars 2013 et de septembre 2014 à septembre 2015, puis nulle depuis octobre 2015. S’agissant des activités de la vie quotidienne et le ménage, il existait actuellement un retentissement significatif des plaintes dans ces activités d’un point de vue psychiatrique, dans le sens d’une fatigue qui accompagnait et ralentissait l’assurée dans son quotidien, dans le contexte d’un ralentissement psychomoteur modéré objectivable. En effet, l’assurée arrivait à réaliser seule l’ensemble des tâches ménagères, mais avec difficultés. Néanmoins, elle conservait une hygiène personnelle irréprochable. Il existait des limitations fonctionnelles objectivables durant une journée type, dans le sens d’une fatigue qui la ralentissait dans son quotidien : elle se réveillait vers 6h du matin, sortait acheter un croissant, prenait son petit déjeuner à la maison, faisait le ménage, la vaisselle, son lit et allait faire les courses. Elle préparait les repas et elle suivait un régime spécial pour son cœur (pas de farine, pas de graisse). Elle voyait une amie deux fois par semaine, regardait la télévision, surfait sur internet (film, sites de cuisine). 18.    Le 10 juin 2016, une radiographie du thorax a montré une fracture des côtes, suite à une chute de l’assurée. ![endif]&gt;![if&gt; 19.    Une note de l’OAI du 16 août 2016 mentionne que l’assurée ayant travaillé uniquement à temps partiel de novembre 1993 à décembre 1995 et l’atteinte à la santé remontant à 2007, son statut était celui de ménagère à 100 %.![endif]&gt;![if&gt; 20.    Une enquête économique sur le ménage du 11 octobre 2016 a conclu à un empêchement pondéré sans exigibilité de 43 % (l’exigibilité étant nulle), soit :![endif]&gt;![if&gt; Pondération Empêchement Empêchement pondéré Conduite du ménage 5 % 80 % 4 % Alimentation 45 % 40 % 18 % Entretien du logement 20 % 60 % 12 % Emplettes et courses diverses</w:t>
      </w:r>
    </w:p>
    <w:p>
      <w:r>
        <w:rPr>
          <w:b/>
        </w:rPr>
        <w:t>E. 10</w:t>
      </w:r>
    </w:p>
    <w:p>
      <w:r>
        <w:t>% 25 % 2.5 % Lessive et entretien des vêtements 20 % 30 % 6 % Total 100 % - 43 % 21.    Le 2 décembre 2016, l’assurée a séjourné au service des urgences des HUG pour une intoxication médicamenteuse.![endif]&gt;![if&gt; 22.    Par projet de décision du 5 avril 2017, l’OAI a alloué à l’assurée un quart de rente d’invalidité dès le 1 er octobre 2016, fondé sur un degré d’invalidité de 43 % ; avant l’aggravation de l’état de santé, en octobre 2015, l’assurée était considérée comme ne rencontrant pas d’empêchements notables dans son ménage. ![endif]&gt;![if&gt; 23.    Le 17 mai 2017, la docteure I______, médecin interne au service de psychiatrie générale des HUG (CAPPI-Servette) a attesté d’un suivi de l’assurée depuis 2005 ; actuellement, celle-ci présentait un affaiblissement général, une asthénie et une difficulté à effectuer des activités de la vie quotidienne (cuisiner, entretenir son appartement). Elle présentait une fatigabilité importante. Elle était d’humeur triste et présentait des moments d’anxiété importante. Son sommeil était perturbé avec une tendance à l’inversion de son cycle nycthéméral. Au vu de ces différents éléments, il apparaissait qu’elle était en incapacité complète de travailler. Le fait qu’elle était déconditionnée depuis de nombreuses années péjorait d’autant plus le pronostic d’une éventuelle reprise d’activité, y compris en milieu adapté. ![endif]&gt;![if&gt; 24.    Le 22 mai 2017, l’assurée, représentée par un avocat, a contesté le projet de décision en faisant valoir que l’expertise psychiatrique concluait à son incapacité de travail totale ; l’enquête ménagère était contestée dans la mesure où elle était totalement incapable de gérer la conduite du ménage et d’organiser son quotidien ; elle restait couchée la plupart du temps et n’effectuait de tâche ménagère que sollicitée par une amie ou ses filles ; s’agissant de l’alimentation, elle se faisait régulièrement porter ses repas par sa fille et ne nettoyait pas la cuisine, de sorte que l’empêchement était supérieur à 40 % ; elle était totalement incapable d’entretenir son logement ; elle était incapable de gérer l’administratif, dont s’occupait une assistante sociale de l’Hospice Général. Elle était incapable de faire seule sa lessive ; elle ne pouvait en effet que plier et ranger ses affaires, de sorte qu’un empêchement de 30 % était insuffisant. Son taux d’empêchement était donc de 100 %.![endif]&gt;![if&gt; 25.    Le 26 juin 2017, une note de travail de l’OAI a répondu à la contestation de l’assurée concernant les empêchements ménagers. ![endif]&gt;![if&gt; Les empêchements les plus importants étaient retenus sous la rubrique « planification du ménage » car c’était en raison de ses troubles psychiques, à savoir les épisodes dépressifs et la dépendance aux benzodiazépines et hypnotiques que l’assurée ne pouvait pas tenir son ménage. Pour la « préparation des repas » l’assurée était en mesure de préparer une purée de pomme de terre et la réchauffer, elle pouvait ranger et nettoyer les ustensiles pour le faire ; de ce fait, une petite préparation simple était possible et ne justifiait pas un empêchement plus important surtout en lien avec les limitations fonctionnelles données par le Service Médical Régional AI (ci-après : SMR). Les empêchements sous la rubrique « entretien du logement » étaient importants, à savoir de 60 %, ils étaient les reflets des constatations faites au domicile de l’assurée le jour de l’enquête, des déclarations de l’assurée et des limitations fonctionnelles données par le SMR. Le fait que l’assurée objectait ne pas le faire n’était pas suffisant pour retenir un empêchement de 100 %. Celui-ci correspondait à une personne qui ne pourrait plus bouger et entreprendre quoi que ce soit. En ce qui concernait « la lessive », l’assurée pouvait faire une lessive pour autant qu’elle fût accompagnée à la buanderie car elle disait ne pas pouvoir porter le panier de linge ; or, les douleurs de dos n’étaient pas retenues dans les empêchements, d’autre part, le fait de ne pas pouvoir planifier une lessive et la faire était déjà retenu sous le point « planification du ménage ». C’était pourquoi le fait de pouvoir plier et ranger le linge qu’elle aura elle-même lavé ne justifiait pas un empêchement plus important. Par ailleurs, le début de l’incapacité de travail datait de janvier 2017 ; par conséquent les incapacités que l’assurée pouvait avoir avant cette date, comme la gestion de son administration, n’étaient pas dépendantes de son atteinte à la santé. Sans éléments médicaux nouveau, il n’y avait pas lieu de reprendre les empêchements ménagers. 26.    Le 21 juin 2017, la Dre I______ a attesté d’une fatigabilité importante, un affaiblissement général avec une difficulté importante à effectuer ses activités de la vie quotidienne (cuisiner, faire sa lessive et son ménage). L’assurée présentait des oublis et des moments d’absence durant lesquels elle était susceptible de se blesser. La mise en place d’une aide au ménage serait probablement soutenante et bénéfique pour son état global. L’assurée était totalement incapable de travailler du 1 er mars au 31 juillet 2017.![endif]&gt;![if&gt; 27.    Par décision du 6 février 2018, l’OAI a alloué à l’assurée un quart de rente d’invalidité ainsi qu’une rente complémentaire pour l’enfant J______ depuis le 1 er octobre 2016.![endif]&gt;![if&gt; 28.    Le 16 mars 2018, l’assurée, représentée par un avocat, a recouru auprès de la chambre des assurances sociales de la Cour de justice à l’encontre de la décision précitée, en concluant à son annulation et à l’octroi d’une demi-rente d’invalidité dès septembre 2014 et à celui d’une rente entière dès janvier 2016.![endif]&gt;![if&gt; Elle ne contestait pas son statut de ménagère à 100 % ; l’expertise psychiatrique ordonnée était probante et concluait à une incapacité dans tout type d’activité, y compris dans les travaux domestiques, de 50 % de septembre 2014 à septembre 2015 et de 100 % depuis octobre 2015 ; elle a repris les griefs émis à l’encontre de l’enquête ménagère dans son courrier du 22 mai 2017. L’expertise médicale devait prévaloir sur l’enquête ménagère, de sorte qu’un empêchement de 50 % devait être retenu dès septembre 2014 et de 100 % dès octobre 2015. 29.    Le 12 avril 2018, l’OAI a conclu au rejet du recours et à la confirmation de l’enquête ménagère, laquelle ne divergeait pas de l’expertise psychiatrique.![endif]&gt;![if&gt; 30.    Le 28 mai 2018, la chambre de céans a entendu les parties en audience de comparution personnelle.![endif]&gt;![if&gt; La recourante a déclaré : « Je vis actuellement seule. Ma fille J______ vit chez sa sœur dans un logement qui est proche du mien. Actuellement une femme de ménage de l’IMAD vient deux heures par semaine nettoyer le salon, la cuisine et la salle de bain. Je me réveille parfois très angoissée. Je prends des médicaments pour dormir mais j’ai parfois des insomnies qui peuvent durer jusqu’à trois jours. Je bois un peu d’eau le matin car je ne peux pas boire de café. Pour midi je mange des sandwichs que j’achète soit moi-même à la COOP soit c’est une amie qui le fait, voire les enfants de mes voisins. Je fais des petites courses car je ne peux pas porter des choses lourdes. Pour la cuisine, comme j’ai peur d’utiliser le four et même de chauffer de l’eau, j’utilise un four à micro-onde. Je ne fais ni la vaisselle ni le ménage. J’arrive à laver un verre ou une assiette mais je ne passe pas l’aspirateur, en particulier car je suis asthmatique. Ma fille qui habite à côté de chez moi m’aide à descendre les poubelles. Parfois J______ dort chez moi et fait un peu de ménage. Vous me demandez si je fais ma lessive. A cet égard, je jette parfois mes vêtements sales à la poubelle. Je ne fais pas de lessive. Ce sont mes filles qui passent de temps en temps et lancent une machine. Je ne repasse pas non plus. Je porte des vêtements qui ne sont pas repassés. ». Son avocate a déclaré : « Je vous informe que J______ a été placée sous la curatelle de sa grande sœur avec laquelle elle vit. Nous contestons l’évaluation des empêchements en particulier au regard de la page 45 de l’expertise qui prévoit des limitations fonctionnelles importantes depuis octobre 2015 et qui sont incompatibles avec l’évaluation des empêchements faite par l’enquêtrice, en particulier relativement aux postes emplettes, courses diverses et conduite du ménage ainsi que lessive et entretien des vêtements. Nous maintenons les contestations des empêchements telles qu’exposées dans notre recours. Vous attirez mon attention sur le fait que l’expert mentionne certaines capacités ménagères de la recourante. J’estime que ces explications ne sont pas suffisamment détaillées et se rapportent à l’anamnèse, c’est-à-dire aux dires de la recourante. Il ne s’agit pas d’une appréciation médicale. ». La représentante de l’intimé a déclaré : « Vous attirez mon attention sur le fait que la page 18 de l’expertise est manquante. Je vais me renseigner auprès du service logistique. Le poste 5.4 de l’enquête emplettes et courses diverses regroupe à la fois la capacité à gérer l’administratif et celle de faire ses courses, alimentaires ou autres. Je demanderai à l’enquêtrice comment ces deux postes sont pondérés. Je relève que l’enquête ménagère concorde avec les déclarations de la recourante faites à l’expert. Je relève aussi que les empêchements retenus sont conséquents et concordent avec les déclarations de la recourante. Aucune exigibilité des membres de la famille n’a été retenue car la recourante vit seule. ». La recourante a versé les trois pièces suivantes au dossier : -          Les rapports médicaux des 17 mai 2017 et 21 juin 2017 de la Dre I______ du CAPPI-Servette des HUG.![endif]&gt;![if&gt; -          Une sommation de l’IMAD pour un montant de CHF 135.40 adressée à la recourante pour prestations non remboursées.![endif]&gt;![if&gt; 31.    Le 11 juin 2018, l’OAI a communiqué la page 18 du rapport d’expertise et précisé que la pondération à 10 % du poste emplettes et courses diverses était le maximum admis et comprenait les grandes et petites emplettes ainsi que les tâches administratives ; il a observé que déjà avant l’atteinte à la santé d’octobre 2015, la recourante ne s’occupait pas de ses tâches administratives, lesquelles étaient déléguées à une assistante de l’Hospice général ; aucun empêchement ne pouvait donc y être relié, un taux d’empêchement de 25 % relatif aux emplettes étant suffisant, ce d’autant que la recourante avait confié qu’elle était capable d’effectuer des petites courses, comme exposé dans l’expertise.![endif]&gt;![if&gt; 32.    Le 29 juin 2018, la recourante a observé que les limitations générales retenues par l’expertise permettaient de remettre en cause les empêchements ménagers évalués par l’OAI. Elle était d’accord avec un empêchement de 25 % dans l’accomplissement des courses mais un empêchement devait être pris en compte pour la gestion administrative, étant relevé que l’aide de l’Hospice général avait été mise en place en raison d’atteintes à la santé fluctuantes sur les années ; en conséquence, un empêchement global de 75 % devait être retenu pour ce poste.![endif]&gt;![if&gt; 33.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de la recourante à une rente d’invalidité supérieure à un quart.![endif]&gt;![if&gt;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d.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10.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![endif]&gt;![if&gt;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1d).![endif]&gt;![if&gt; 12.    a. En l’occurrence, l’intimé a alloué à la recourante un quart de rente d’invalidité sur la base d’un degré d’invalidité de 43 %, correspondant aux empêchements rencontrés par la recourante dans l’exercice des tâches ménagères.![endif]&gt;![if&gt; La recourante admet son statut de ménagère à 100 % ainsi que la valeur probante de l’expertise psychiatrique du 19 mai 2016. Elle conteste en revanche les conclusions de l’enquête économique sur le ménage, au motif qu’elles ne concorderaient pas avec celles de l’expertise psychiatrique. b. Contrairement à l’avis de la recourante, les constatations et conclusions de l’expertise psychiatrique relativement à sa capacité à effectuer les tâches ménagères ne sont pas contraires au rapport d’enquête économique sur le ménage retenant un empêchement de 43 %. En effet, l’expertise psychiatrique souligne que, malgré une fatigue et un ralentissement psychomoteur de la recourante dans son quotidien, celle-ci arrive, certes avec difficultés, à effectuer seule l’ensemble des tâches ménagères ; elle sort le matin acheter un croissant, prend son petit déjeuner à la maison, fait le ménage, la vaisselle, son lit, les courses et les repas (expertise p. 21) ; elle arrive ainsi à faire l’ensemble des tâches ménagères (expertise p. 39), même si les activités quotidiennes sont fortement diminuées (expertise p. 43). L’empêchement retenu par l’enquêtrice concernant les champs d’activités de l’alimentation (40 %), de l’entretien du logement (60 %) ainsi que de la lessive et entretien des vêtements (30 %) n’est ainsi pas critiquable, l’expertise psychiatrique ayant admis que la recourante pouvait, nonobstant un important ralentissement psychomoteur, effectuer l’ensemble des tâches ménagères. S’agissant des champs d’activité de la conduite du ménage et des emplettes et courses diverses (comprenant les tâches administratives), ils regroupent des tâches qui nécessitent des compétences de concentration ; or, celles-ci sont atteintes par le diagnostic psychiatrique retenu ; toutefois, il est à constater que même si les critiques de la recourante étaient prise en compte (soit un empêchement de respectivement 100 % et 75 % dans les domaines précités au lieu de 80 % et 25 %), son degré d’invalidité serait de 49 % (1 % supplémentaire pour la conduite du ménage et 5 % supplémentaires pour les emplettes et courses diverses), soit un degré toujours insuffisant pour ouvrir le droit à une rente d’invalidité supérieure à un quart. Enfin, le fait que l’enquêtrice n’a pas pu donner d’information concernant les éventuels empêchements subis par la recourante dans ses travaux ménagers avant octobre 2015 n’est pas déterminant, l’état de santé de la recourante s’étant aggravé, selon le rapport d’expertise psychiatrique, depuis octobre 2015. Antérieurement, la recourante présentait des épisodes dépressifs récurrents moyens à légers entraînant, à tout le moins depuis 2010, année du dépôt de la demande de prestations, une incapacité de travail de 50 %, sans diminution de rendement. Ainsi, compte tenu d’une capacité résiduelle de travail de 50 % de la recourante entre 2010 et 2015, celle-ci présentait, au degré de la vraisemblance prépondérante, un empêchement dans le ménage inférieur au seuil de 40 % ouvrant le droit à une rente d’invalidité. Partant, il n’y a pas lieu d’exiger de l’intimé qu’il complète l’instruction de la demande afin de déterminer les empêchements ménagers de la recourante antérieurement à octobre 2015. 13.    Enfin, par appréciation anticipée des preuves, il sera renoncé à l’audition des experts, le rapport de ceux-ci, étayé et probant, étant suffisant pour permettre l’évaluation des empêchements ménagers de la recourante.![endif]&gt;![if&gt; 14.    Au vu de ce qui précède, un empêchement de 43 % dès le 1 er octobre 2015 doit être reconnu à la recourante, de sorte qu’au 1 er octobre 2016, elle a droit à un quart de rente d’invalidité.![endif]&gt;![if&gt; Le recours ne peut en conséquence qu’être rejeté. Etant donné que depuis le 1 er juillet 2006, la procédure n'est plus gratuite (art. 69 al. 1 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