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A/900/2007 vom 18. Januar 2007</w:t>
      </w:r>
    </w:p>
    <w:p>
      <w:r>
        <w:t>GE Cour de justice, 2007-01-18, FR</w:t>
      </w:r>
    </w:p>
    <w:p>
      <w:r>
        <w:rPr>
          <w:b/>
        </w:rPr>
        <w:t xml:space="preserve">Quelle: </w:t>
      </w:r>
      <w:r>
        <w:t>https://mcp.opencaselaw.ch/entscheid/ge_gerichte_A_900_2007</w:t>
      </w:r>
    </w:p>
    <w:p>
      <w:r>
        <w:t>FR: GE_GERICHTE A/900/2007 du 18 janvier 2007</w:t>
      </w:r>
    </w:p>
    <w:p>
      <w:r>
        <w:t>IT: GE_GERICHTE A/900/2007 del 18 gennaio 2007</w:t>
      </w:r>
    </w:p>
    <w:p>
      <w:pPr>
        <w:pStyle w:val="Heading2"/>
      </w:pPr>
      <w:r>
        <w:t>Volltext</w:t>
      </w:r>
    </w:p>
    <w:p>
      <w:r>
        <w:t>Genève Cour de justice (Cour de droit public) Chambre des assurances sociales 17.04.2007 A/900/2007</w:t>
      </w:r>
    </w:p>
    <w:p>
      <w:r>
        <w:t>A/900/2007 ATAS/411/2007 du 17.04.2007 ( LPP ) , PARTAGE LPP En fait En droit RÉPUBLIQUE ET CANTON DE GENÈVE POUVOIR JUDICIAIRE A/900/2007 ATAS/411/2007 ARRET DU TRIBUNAL CANTONAL DES ASSURANCES SOCIALES Chambre 2 Du 17 avril 2007 En la cause Madame C__________, domiciliée , 1233 BERNEX Monsieur C__________, domicilié , 1291 COMMUGNY demandeurs contre FONDATION INSTITUTION SUPPLÉTIVE LPP, Administration des comptes de libre passage, case postale 4338, 8022 ZURICH FONDATION DE PRÉVOYANCE EN FAVEUR DU PERSONNEL DES AGENCES GÉNÉRALES D'ALLIANZ SUISSE, Hohldstrasse 552, 8048 ZURICH FONDATION EN FAVEUR DU PERSONNEL DE BRUNSCHWIG ET CIE S. A. ET DES SOCIÉTÉS AFFILIEES, 34, rue du Marché case postale 3071, 1211 GENEVE 3 défenderesses EN FAIT Par jugement du 18 janvier 2007, la 7ème chambre du Tribunal de première instance a prononcé le divorce de Madame C__________, née le 1974, et Monsieur C__________, né le 1972 , mariés en date du 23 octobre 1999. Selon le chiffre 7 du jugement précité, le Tribunal de première instance a ordonné le partage par moitié des avoirs de prévoyance professionnelle acquis par chacun des époux durant le mariage. Le jugement de divorce est devenu définitif le 24 février 2007 et a été transmis d'office au Tribunal de céans le 6 mars 2007 pour exécution du partage. Le Tribunal de céans a interpellé les institutions défenderesses en les priant de lui communiquer les montants des avoirs LPP des parties acquis durant le mariage, soit entre le 23 octobre 1999 et le 24 février 2007. Les informations collectées par le Tribunal de céans sont les suivantes : Mme C__________ : La demanderesse dispose d'un avoir de prévoyance auprès de laFONDATION EN FAVEUR DU PERSONNEL DE BRUNSCHWIG ET CIE S. A. ET DES SOCIÉTÉS AFFILIÉES, qui se monte selon le courrier de cette dernière du 20 mars 2007, à 5'226 fr. 10, intérêts compris au 24 février 2007. Cet avoir porte sur une affiliation du mois de décembre 2002 à ce jour, étant précisé que durant les années 1999 à 2002 la demanderesse n'a pas cotisé car son salaire était inférieur au salaire prévu par la loi. M. C__________ : Le demandeur a cotisé, d'une part, auprès de laFONDATION INSTITUTION SUPPLÉTIVE LPP, entre le 1er février 2001 et le 31 janvier 2002, pour une somme de 2'436 fr. 40, intérêts compris au 24 février 2007, d'autre part auprès de laFONDATION DE PRÉVOYANCE EN FAVEUR DU PERSONNEL DES AGENCES GÉNÉRALES D'ALLIANZ SUISSE , où il cotise actuellement, pour un montant acquis depuis le mariage de 33'078 fr. 90, enfin auprès de la GENERALI, mais uniquement pour la période antérieure au mariage. Son avoir de prévoyance à partager est dès lors de 35'515 fr. 30 (voir courriers respectivement des 14, 15 et 19 mars 2007). Ces documents ont été transmis aux parties en date du 2 avril 2007. La juridiction leur a indiqué qu'à défaut d'observations d'ici au 12 avril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23 octobre 1999, d’autre part le 24 février 2007, date à laquelle le jugement de divorce est devenu exécutoire. Selon les documents produits, la prestation acquise pendant le mariage par le demandeur est de 35'515 fr. 30 tandis que celle acquise par la demanderesse est de 5'226 fr. 10, les intérêts ayant déjà été calculés par les institutions de prévoyance défenderesses. Ainsi le demandeur doit à son ex-épouse le montant de 17'757 fr. 65 (35'515 fr. 30 : 2) et celle-ci doit à celui-là le montant de 2'613 fr. 05 (5'226 fr. 10: 2), de sorte que c’est le demandeur qui doit à son ex épouse le montant de 15'144.60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Invite la FONDATION DE PRÉVOYANCE EN FAVEUR DU PERSONNEL DES AGENCES GÉNÉRALES D'ALLIANZ SUISSE, à transférer, du compte de M. C__________ , la somme de 15'144.60 fr. à la FONDATION EN FAVEUR DU PERSONNEL DE BRUNSCHWIG ET CIE S. A. ET DES SOCIÉTÉS AFFILIÉES en faveur de Mme C__________, ainsi que des intérêts compensatoires au sens des considérants, dès le 24 février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